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04C3" w:rsidRPr="00F91C1D" w:rsidRDefault="00F904C3" w:rsidP="005738C2">
      <w:pPr>
        <w:spacing w:after="60"/>
        <w:ind w:left="113" w:firstLine="567"/>
        <w:jc w:val="center"/>
        <w:rPr>
          <w:sz w:val="20"/>
          <w:szCs w:val="20"/>
          <w:lang w:val="uk-UA"/>
        </w:rPr>
      </w:pPr>
      <w:r>
        <w:rPr>
          <w:lang w:val="uk-UA"/>
        </w:rPr>
        <w:t>Проект</w:t>
      </w:r>
      <w:r w:rsidRPr="00CD494D">
        <w:rPr>
          <w:lang w:val="uk-UA"/>
        </w:rPr>
        <w:t xml:space="preserve"> Закону України </w:t>
      </w:r>
      <w:proofErr w:type="spellStart"/>
      <w:r w:rsidRPr="00CD494D">
        <w:rPr>
          <w:lang w:val="uk-UA"/>
        </w:rPr>
        <w:t>“Про</w:t>
      </w:r>
      <w:proofErr w:type="spellEnd"/>
      <w:r w:rsidRPr="00CD494D">
        <w:rPr>
          <w:lang w:val="uk-UA"/>
        </w:rPr>
        <w:t xml:space="preserve"> основні засади забезпечення </w:t>
      </w:r>
      <w:proofErr w:type="spellStart"/>
      <w:r w:rsidRPr="00CD494D">
        <w:rPr>
          <w:lang w:val="uk-UA"/>
        </w:rPr>
        <w:t>кібербезпеки</w:t>
      </w:r>
      <w:proofErr w:type="spellEnd"/>
      <w:r w:rsidRPr="00CD494D">
        <w:rPr>
          <w:lang w:val="uk-UA"/>
        </w:rPr>
        <w:t xml:space="preserve"> </w:t>
      </w:r>
      <w:proofErr w:type="spellStart"/>
      <w:r w:rsidRPr="00CD494D">
        <w:rPr>
          <w:lang w:val="uk-UA"/>
        </w:rPr>
        <w:t>України”</w:t>
      </w:r>
      <w:proofErr w:type="spellEnd"/>
      <w:r w:rsidRPr="00F91C1D">
        <w:t xml:space="preserve"> (</w:t>
      </w:r>
      <w:proofErr w:type="spellStart"/>
      <w:r w:rsidRPr="00F91C1D">
        <w:rPr>
          <w:b/>
        </w:rPr>
        <w:t>верс</w:t>
      </w:r>
      <w:r w:rsidRPr="00F91C1D">
        <w:rPr>
          <w:b/>
          <w:lang w:val="uk-UA"/>
        </w:rPr>
        <w:t>ія</w:t>
      </w:r>
      <w:proofErr w:type="spellEnd"/>
      <w:r w:rsidRPr="00F91C1D">
        <w:rPr>
          <w:b/>
          <w:lang w:val="uk-UA"/>
        </w:rPr>
        <w:t xml:space="preserve"> ДССЗЗІ від березня 2015</w:t>
      </w:r>
      <w:r>
        <w:rPr>
          <w:lang w:val="uk-UA"/>
        </w:rPr>
        <w:t>)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Розділ І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ЗАГАЛЬНІ ПОЛОЖЕННЯ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Стаття 1. Визначення термінів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1. У цьому Законі наведені нижче терміни вживаються в такому значенні: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1) кібератака — несанкціоновані дії, що здійснюються за допомогою інформаційно-комунікаційних технологій та спрямовані на порушення конфіденційності, цілісності і доступності інформації, яка обробляється в інформаційній (автоматизованій), телекомунікаційній, інформаційно-телекомунікаційній системі, або порушення сталого функціонування такої системи;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2) </w:t>
      </w:r>
      <w:proofErr w:type="spellStart"/>
      <w:r w:rsidRPr="00CD494D">
        <w:rPr>
          <w:rFonts w:ascii="Times New Roman" w:hAnsi="Times New Roman"/>
          <w:sz w:val="20"/>
        </w:rPr>
        <w:t>кібербезпека</w:t>
      </w:r>
      <w:proofErr w:type="spellEnd"/>
      <w:r w:rsidRPr="00CD494D">
        <w:rPr>
          <w:rFonts w:ascii="Times New Roman" w:hAnsi="Times New Roman"/>
          <w:sz w:val="20"/>
        </w:rPr>
        <w:t xml:space="preserve"> — стан захищеності життєво важливих інтересів людини і громадянина, суспільства та держави в кіберпросторі;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3) </w:t>
      </w:r>
      <w:proofErr w:type="spellStart"/>
      <w:r w:rsidRPr="00CD494D">
        <w:rPr>
          <w:rFonts w:ascii="Times New Roman" w:hAnsi="Times New Roman"/>
          <w:sz w:val="20"/>
        </w:rPr>
        <w:t>кіберзагроза</w:t>
      </w:r>
      <w:proofErr w:type="spellEnd"/>
      <w:r w:rsidRPr="00CD494D">
        <w:rPr>
          <w:rFonts w:ascii="Times New Roman" w:hAnsi="Times New Roman"/>
          <w:sz w:val="20"/>
        </w:rPr>
        <w:t xml:space="preserve"> — наявні та потенційно можливі явища і чинники, що загрожують </w:t>
      </w:r>
      <w:proofErr w:type="spellStart"/>
      <w:r w:rsidRPr="00CD494D">
        <w:rPr>
          <w:rFonts w:ascii="Times New Roman" w:hAnsi="Times New Roman"/>
          <w:sz w:val="20"/>
        </w:rPr>
        <w:t>кібербезпеці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4) </w:t>
      </w:r>
      <w:proofErr w:type="spellStart"/>
      <w:r w:rsidRPr="00CD494D">
        <w:rPr>
          <w:rFonts w:ascii="Times New Roman" w:hAnsi="Times New Roman"/>
          <w:sz w:val="20"/>
        </w:rPr>
        <w:t>кіберзахист</w:t>
      </w:r>
      <w:proofErr w:type="spellEnd"/>
      <w:r w:rsidRPr="00CD494D">
        <w:rPr>
          <w:rFonts w:ascii="Times New Roman" w:hAnsi="Times New Roman"/>
          <w:sz w:val="20"/>
        </w:rPr>
        <w:t xml:space="preserve"> — сукупність заходів організаційного, нормативно-правового, воєнного, оперативного, технічного та іншого характеру, спрямованих на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5) </w:t>
      </w:r>
      <w:proofErr w:type="spellStart"/>
      <w:r w:rsidRPr="00CD494D">
        <w:rPr>
          <w:rFonts w:ascii="Times New Roman" w:hAnsi="Times New Roman"/>
          <w:sz w:val="20"/>
        </w:rPr>
        <w:t>кіберзлочин</w:t>
      </w:r>
      <w:proofErr w:type="spellEnd"/>
      <w:r w:rsidRPr="00CD494D">
        <w:rPr>
          <w:rFonts w:ascii="Times New Roman" w:hAnsi="Times New Roman"/>
          <w:sz w:val="20"/>
        </w:rPr>
        <w:t xml:space="preserve"> — суспільно небезпечне винне діяння у кіберпросторі, передбачене законодавством України про кримінальну відповідальність;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6) кіберзлочинність — сукупність </w:t>
      </w:r>
      <w:proofErr w:type="spellStart"/>
      <w:r w:rsidRPr="00CD494D">
        <w:rPr>
          <w:rFonts w:ascii="Times New Roman" w:hAnsi="Times New Roman"/>
          <w:sz w:val="20"/>
        </w:rPr>
        <w:t>кіберзлочинів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7) </w:t>
      </w:r>
      <w:proofErr w:type="spellStart"/>
      <w:r w:rsidRPr="00CD494D">
        <w:rPr>
          <w:rFonts w:ascii="Times New Roman" w:hAnsi="Times New Roman"/>
          <w:sz w:val="20"/>
        </w:rPr>
        <w:t>кіберінцидент</w:t>
      </w:r>
      <w:proofErr w:type="spellEnd"/>
      <w:r w:rsidRPr="00CD494D">
        <w:rPr>
          <w:rFonts w:ascii="Times New Roman" w:hAnsi="Times New Roman"/>
          <w:sz w:val="20"/>
        </w:rPr>
        <w:t xml:space="preserve"> — надзвичайна подія, пов’язана з реалізацією або можливістю реалізації кібератаки;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8) </w:t>
      </w:r>
      <w:proofErr w:type="spellStart"/>
      <w:r w:rsidRPr="00CD494D">
        <w:rPr>
          <w:rFonts w:ascii="Times New Roman" w:hAnsi="Times New Roman"/>
          <w:sz w:val="20"/>
        </w:rPr>
        <w:t>кібероборона</w:t>
      </w:r>
      <w:proofErr w:type="spellEnd"/>
      <w:r w:rsidRPr="00CD494D">
        <w:rPr>
          <w:rFonts w:ascii="Times New Roman" w:hAnsi="Times New Roman"/>
          <w:sz w:val="20"/>
        </w:rPr>
        <w:t xml:space="preserve"> — сукупність політичних, економічних, соціальних, воєнних, наукових, науково-технічних, інформаційних, правових, організаційних та інших заходів, спрямованих на захист інформаційного суверенітету та забезпечення обороноздатності держави у кіберпросторі;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9) кіберпростір — середовище, яке виникає в результаті функціонування на основі єдиних принципів і за загальними правилами інформаційних (автоматизованих), телекомунікаційних та інформаційно-телекомунікаційних систем;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10) </w:t>
      </w:r>
      <w:proofErr w:type="spellStart"/>
      <w:r w:rsidRPr="00CD494D">
        <w:rPr>
          <w:rFonts w:ascii="Times New Roman" w:hAnsi="Times New Roman"/>
          <w:sz w:val="20"/>
        </w:rPr>
        <w:t>кібертероризм</w:t>
      </w:r>
      <w:proofErr w:type="spellEnd"/>
      <w:r w:rsidRPr="00CD494D">
        <w:rPr>
          <w:rFonts w:ascii="Times New Roman" w:hAnsi="Times New Roman"/>
          <w:sz w:val="20"/>
        </w:rPr>
        <w:t xml:space="preserve"> — терористична діяльність, що провадиться у кіберпросторі або з його використанням;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11) критична інформаційна інфраструктура — сукупність об’єктів критичної інформаційної інфраструктури держави;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12) національний сегмент кіберпростору (кіберпростір України) — кіберпростір, що належить до юрисдикції України;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13) об’єкт критичної інформаційної інфраструктури — інформаційна (автоматизована), телекомунікаційна, інформаційно-телекомунікаційна система, порушення сталого функціонування якої матиме негативний вплив на стан національної безпеки і оборони України;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14) суб’єкти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— державні органи, органи місцевого самоврядування, органи управління Збройних Сил України та інших військових формувань, утворених відповідно до законів України, правоохоронні органи, а також підприємства, установи та організації незалежно від форми власності, які провадять діяльність, пов’язану із забезпеченням безпеки національного сегмента кіберпростору, у тому числі забезпеченням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 xml:space="preserve"> в рамках надання інформаційних та/або телекомунікаційних послуг;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15) суб’єкти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 — державні органи або їх підрозділи, що входять до складу національної системи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, сили та засоби яких спеціально виділені для перебування у постійній готовності до реагування на </w:t>
      </w:r>
      <w:proofErr w:type="spellStart"/>
      <w:r w:rsidRPr="00CD494D">
        <w:rPr>
          <w:rFonts w:ascii="Times New Roman" w:hAnsi="Times New Roman"/>
          <w:sz w:val="20"/>
        </w:rPr>
        <w:t>кіберзагрози</w:t>
      </w:r>
      <w:proofErr w:type="spellEnd"/>
      <w:r w:rsidRPr="00CD494D">
        <w:rPr>
          <w:rFonts w:ascii="Times New Roman" w:hAnsi="Times New Roman"/>
          <w:sz w:val="20"/>
        </w:rPr>
        <w:t xml:space="preserve"> та оперативного виконання завдань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bCs/>
          <w:sz w:val="20"/>
        </w:rPr>
      </w:pPr>
    </w:p>
    <w:p w:rsidR="00F904C3" w:rsidRPr="009329A8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lastRenderedPageBreak/>
        <w:t xml:space="preserve">Стаття 2. Правова основа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  <w:lang w:val="ru-RU"/>
        </w:rPr>
      </w:pPr>
      <w:r w:rsidRPr="00CD494D">
        <w:rPr>
          <w:rFonts w:ascii="Times New Roman" w:hAnsi="Times New Roman"/>
          <w:sz w:val="20"/>
        </w:rPr>
        <w:t xml:space="preserve">1. Правову основу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 становлять Конституція України, Кримінальний кодекс України, Кодекс України про адміністративні правопорушення, цей та інші закони України, міжнародні договори, згода на обов’язковість яких надана Верховною Радою України, а також видані на виконання законів інші нормативно-правові акти України.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Розділ ІІ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ОРГАНІЗАЦІЙНІ ЗАСАДИ ЗАБЕЗПЕЧЕННЯ</w:t>
      </w:r>
      <w:r w:rsidRPr="00CD494D">
        <w:rPr>
          <w:rFonts w:ascii="Times New Roman" w:hAnsi="Times New Roman"/>
          <w:sz w:val="20"/>
        </w:rPr>
        <w:br/>
        <w:t>КІБЕРБЕЗПЕКИ УКРАЇНИ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3. Основні принципи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1. Діяльність із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ґрунтується на принципах: 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верховенства права, законності та неухильного додержання прав і свобод людини і громадянина;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color w:val="000000"/>
          <w:sz w:val="20"/>
        </w:rPr>
      </w:pPr>
      <w:r w:rsidRPr="00CD494D">
        <w:rPr>
          <w:rFonts w:ascii="Times New Roman" w:hAnsi="Times New Roman"/>
          <w:color w:val="000000"/>
          <w:sz w:val="20"/>
        </w:rPr>
        <w:t>пріоритетності для держави захисту особистої інформації людини і громадянина;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комплексного підходу до впровадження правових, організаційних, технічних та інформаційних заходів;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пріоритетності запобіжних заходів;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невідворотності відповідальності за вчинення </w:t>
      </w:r>
      <w:proofErr w:type="spellStart"/>
      <w:r w:rsidRPr="00CD494D">
        <w:rPr>
          <w:rFonts w:ascii="Times New Roman" w:hAnsi="Times New Roman"/>
          <w:sz w:val="20"/>
        </w:rPr>
        <w:t>кіберзлочинів</w:t>
      </w:r>
      <w:proofErr w:type="spellEnd"/>
      <w:r w:rsidRPr="00CD494D">
        <w:rPr>
          <w:rFonts w:ascii="Times New Roman" w:hAnsi="Times New Roman"/>
          <w:sz w:val="20"/>
        </w:rPr>
        <w:t xml:space="preserve"> та інших правопорушень, які вчиняються з використанням інформаційно-телекомунікаційних систем та їх ресурсів, забезпечення відновлення порушених прав і законних інтересів, відшкодування збитків, шкоди, завданої </w:t>
      </w:r>
      <w:proofErr w:type="spellStart"/>
      <w:r w:rsidRPr="00CD494D">
        <w:rPr>
          <w:rFonts w:ascii="Times New Roman" w:hAnsi="Times New Roman"/>
          <w:sz w:val="20"/>
        </w:rPr>
        <w:t>кіберзлочинами</w:t>
      </w:r>
      <w:proofErr w:type="spellEnd"/>
      <w:r w:rsidRPr="00CD494D">
        <w:rPr>
          <w:rFonts w:ascii="Times New Roman" w:hAnsi="Times New Roman"/>
          <w:sz w:val="20"/>
        </w:rPr>
        <w:t xml:space="preserve"> або відповідними правопорушеннями;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взаємодії держави та приватного сектору у виробленні нових рішень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та участі інституцій громадянського суспільства у забезпеченні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держави;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відповідальності суб’єктів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за належне функціонування об’єктів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дієвості, комплексності і постійності заходів із захисту інформації та інформаційних ресурсів в кіберпросторі;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співпраці на міжнародному рівні з метою вироблення єдиних підходів та ефективної взаємодопомоги з питань протидії </w:t>
      </w:r>
      <w:proofErr w:type="spellStart"/>
      <w:r w:rsidRPr="00CD494D">
        <w:rPr>
          <w:rFonts w:ascii="Times New Roman" w:hAnsi="Times New Roman"/>
          <w:sz w:val="20"/>
        </w:rPr>
        <w:t>кіберзагрозам</w:t>
      </w:r>
      <w:proofErr w:type="spellEnd"/>
      <w:r w:rsidRPr="00CD494D">
        <w:rPr>
          <w:rFonts w:ascii="Times New Roman" w:hAnsi="Times New Roman"/>
          <w:sz w:val="20"/>
        </w:rPr>
        <w:t>.</w:t>
      </w:r>
    </w:p>
    <w:p w:rsidR="00F904C3" w:rsidRPr="00CD494D" w:rsidRDefault="00F904C3" w:rsidP="00BB1121">
      <w:pPr>
        <w:pStyle w:val="TableContents"/>
        <w:spacing w:after="60"/>
        <w:ind w:left="113" w:firstLine="567"/>
        <w:rPr>
          <w:rFonts w:cs="Times New Roman"/>
          <w:bCs/>
          <w:sz w:val="20"/>
          <w:szCs w:val="20"/>
          <w:lang w:val="uk-UA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4. Основні напрями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1. </w:t>
      </w:r>
      <w:proofErr w:type="spellStart"/>
      <w:r w:rsidRPr="00CD494D">
        <w:rPr>
          <w:rFonts w:ascii="Times New Roman" w:hAnsi="Times New Roman"/>
          <w:sz w:val="20"/>
        </w:rPr>
        <w:t>Кібербезпека</w:t>
      </w:r>
      <w:proofErr w:type="spellEnd"/>
      <w:r w:rsidRPr="00CD494D">
        <w:rPr>
          <w:rFonts w:ascii="Times New Roman" w:hAnsi="Times New Roman"/>
          <w:sz w:val="20"/>
        </w:rPr>
        <w:t xml:space="preserve"> України забезпечується шляхом проведення виваженої державної політики відповідно до прийнятих в установленому порядку доктрин, концепцій, стратегій і програм.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2. Основними напрямами державної політики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 є: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створення захищеного національного сегмента кіберпростору, що сприятиме підтриманню відкритого суспільства і забезпечуватиме безпечне використання цього простору суспільством;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запобігання втручанню у внутрішні справи України і нейтралізація посягань на її інформаційні ресурси з боку інших держав;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посилення обороноздатності держави у кіберпросторі;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боротьба з кіберзлочинністю та </w:t>
      </w:r>
      <w:proofErr w:type="spellStart"/>
      <w:r w:rsidRPr="00CD494D">
        <w:rPr>
          <w:rFonts w:ascii="Times New Roman" w:hAnsi="Times New Roman"/>
          <w:sz w:val="20"/>
        </w:rPr>
        <w:t>кібертероризмом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зниження рівня уразливості об’єктів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забезпечення повноправної участі України в загальноєвропейській та регіональних системах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lastRenderedPageBreak/>
        <w:t xml:space="preserve">дотримання міжнародних зобов’язань щодо боротьби з кіберзлочинністю та </w:t>
      </w:r>
      <w:proofErr w:type="spellStart"/>
      <w:r w:rsidRPr="00CD494D">
        <w:rPr>
          <w:rFonts w:ascii="Times New Roman" w:hAnsi="Times New Roman"/>
          <w:sz w:val="20"/>
        </w:rPr>
        <w:t>кібертероризмом</w:t>
      </w:r>
      <w:proofErr w:type="spellEnd"/>
      <w:r w:rsidRPr="00CD494D">
        <w:rPr>
          <w:rFonts w:ascii="Times New Roman" w:hAnsi="Times New Roman"/>
          <w:sz w:val="20"/>
        </w:rPr>
        <w:t>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3. Вибір конкретних засобів і шляхів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 обумовлюється необхідністю своєчасного вжиття заходів, адекватних характеру і масштабам реальних та потенційних </w:t>
      </w:r>
      <w:proofErr w:type="spellStart"/>
      <w:r w:rsidRPr="00CD494D">
        <w:rPr>
          <w:rFonts w:ascii="Times New Roman" w:hAnsi="Times New Roman"/>
          <w:sz w:val="20"/>
        </w:rPr>
        <w:t>кіберзагроз</w:t>
      </w:r>
      <w:proofErr w:type="spellEnd"/>
      <w:r w:rsidRPr="00CD494D">
        <w:rPr>
          <w:rFonts w:ascii="Times New Roman" w:hAnsi="Times New Roman"/>
          <w:sz w:val="20"/>
        </w:rPr>
        <w:t xml:space="preserve"> життєво важливим інтересам людини і громадянина, суспільства і держави.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4. Основними напрямами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 є: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розвиток інформаційної інфраструктури держави, забезпечення безпечного функціонування об’єктів критичної інформаційної інфраструктури;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розвиток міжнародного співробітництва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зосередження ресурсів і посилення координації діяльності правоохоронних, розвідувальних і контррозвідувальних органів України для боротьби з проявами кіберзлочинності та </w:t>
      </w:r>
      <w:proofErr w:type="spellStart"/>
      <w:r w:rsidRPr="00CD494D">
        <w:rPr>
          <w:rFonts w:ascii="Times New Roman" w:hAnsi="Times New Roman"/>
          <w:sz w:val="20"/>
        </w:rPr>
        <w:t>кібертероризму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забезпечення ефективного застосування Збройних Сил України для адекватної відповіді реальним та потенційним </w:t>
      </w:r>
      <w:proofErr w:type="spellStart"/>
      <w:r w:rsidRPr="00CD494D">
        <w:rPr>
          <w:rFonts w:ascii="Times New Roman" w:hAnsi="Times New Roman"/>
          <w:sz w:val="20"/>
        </w:rPr>
        <w:t>кіберзагрозам</w:t>
      </w:r>
      <w:proofErr w:type="spellEnd"/>
      <w:r w:rsidRPr="00CD494D">
        <w:rPr>
          <w:rFonts w:ascii="Times New Roman" w:hAnsi="Times New Roman"/>
          <w:sz w:val="20"/>
        </w:rPr>
        <w:t xml:space="preserve"> національному сегменту </w:t>
      </w:r>
      <w:proofErr w:type="spellStart"/>
      <w:r w:rsidRPr="00CD494D">
        <w:rPr>
          <w:rFonts w:ascii="Times New Roman" w:hAnsi="Times New Roman"/>
          <w:sz w:val="20"/>
        </w:rPr>
        <w:t>кіберпростору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розвиток пріоритетних напрямів науки і техніки як основи створення високих інформаційних технологій;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підтримка виробників продукції та послуг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на засадах стимулювання вітчизняних виробників;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адаптація законодавства України до норм ЄС, створення нормативно-правових та економічних передумов для розвитку інформаційної інфраструктури держави, підвищення її стійкості до кібератак, спроможності держави більш ефективно захищати національні інтереси у кіберпросторі;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забезпечення неухильного дотримання власниками об’єктів критичної інформаційної інфраструктури вимог законодавства у сфері захисту державних інформаційних ресурсів, криптографічного та технічного захисту інформації, захисту персональних даних;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підвищення рівня обізнаності суспільства щодо ризиків, викликів і загроз у кіберпросторі.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5. Головними принципами діяльності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 є:</w:t>
      </w:r>
    </w:p>
    <w:p w:rsidR="00F904C3" w:rsidRPr="00CD494D" w:rsidRDefault="00F904C3" w:rsidP="00BB1121">
      <w:pPr>
        <w:pStyle w:val="af"/>
        <w:widowControl w:val="0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координація заходів, які здійснюються для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суб’єктами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відповідно до їх призначення (специфіки діяльності) та повноважень;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взаємодія структур державного і приватного секторів на національному та міжнародному рівні з метою забезпечення адекватної відповіді </w:t>
      </w:r>
      <w:proofErr w:type="spellStart"/>
      <w:r w:rsidRPr="00CD494D">
        <w:rPr>
          <w:rFonts w:ascii="Times New Roman" w:hAnsi="Times New Roman"/>
          <w:sz w:val="20"/>
        </w:rPr>
        <w:t>кіберзагрозам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пріоритетність завдань і зосередження зусиль на забезпеченні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об’єктів критичної інформаційної інфраструктури;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застосування новітніх технологій та передового досвіду для поліпшення стану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 xml:space="preserve"> об’єктів критичної інформаційної інфраструктури.</w:t>
      </w:r>
    </w:p>
    <w:p w:rsidR="00F904C3" w:rsidRPr="00CD494D" w:rsidRDefault="00F904C3" w:rsidP="00BB1121">
      <w:pPr>
        <w:pStyle w:val="TableContents"/>
        <w:spacing w:after="60"/>
        <w:ind w:left="113" w:firstLine="567"/>
        <w:rPr>
          <w:rFonts w:cs="Times New Roman"/>
          <w:bCs/>
          <w:sz w:val="20"/>
          <w:szCs w:val="20"/>
          <w:lang w:val="uk-UA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5. Об’єкти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1. Об’єктами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 xml:space="preserve"> є об’єкти критичної інформаційної інфраструктури та інші інформаційно-телекомунікаційні системи, в яких здійснюється обробка державних інформаційних ресурсів або інформації, вимога щодо захисту якої встановлена законом.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2. Об’єкти критичної інформаційної інфраструктури потребують першочергового (пріоритетного) захисту від кібератак.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Порядок віднесення об’єктів до критичної інформаційної інфраструктури та перелік таких об’єктів затверджуються Кабінетом Міністрів України.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6. Забезпечення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 xml:space="preserve"> об’єктів критичної інформаційної інфраструктури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1. </w:t>
      </w:r>
      <w:proofErr w:type="spellStart"/>
      <w:r w:rsidRPr="00CD494D">
        <w:rPr>
          <w:rFonts w:ascii="Times New Roman" w:hAnsi="Times New Roman"/>
          <w:sz w:val="20"/>
        </w:rPr>
        <w:t>Кіберзахист</w:t>
      </w:r>
      <w:proofErr w:type="spellEnd"/>
      <w:r w:rsidRPr="00CD494D">
        <w:rPr>
          <w:rFonts w:ascii="Times New Roman" w:hAnsi="Times New Roman"/>
          <w:sz w:val="20"/>
        </w:rPr>
        <w:t xml:space="preserve"> об’єктів критичної інформаційної інфраструктури здійснюється відповідно до законодавства та міжнародних договорів, згода на обов’язковість яких надана Верховною Радою України.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2. Відповідальність за забезпечення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 xml:space="preserve"> об’єкта критичної інформаційної інфраструктури покладається на його власника.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Власник об’єкта критичної інформаційної інфраструктури незалежно від форми власності зобов’язаний: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надавати суб’єктам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 в установленому Кабінетом Міністрів України порядку відомості про об’єкти критичної інформаційної інфраструктури;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утворювати у своїй структурі підрозділ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або уповноважувати окремих осіб на виконання функцій такого підрозділу та забезпечувати їх функціонування;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негайно інформувати спеціально уповноважений центральний орган виконавчої влади з питань організації спеціального зв’язку та захисту інформації про спроби вчинення та/або вчинення стосовно об’єктів критичної інформаційної інфраструктури кібератак та інших несанкціонованих дій, а також здійснювати заходи щодо блокування, усунення або локалізації їх негативних наслідків.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3. Захист об’єктів критичної інформаційної інфраструктури від кібератак забезпечується відповідно до вимог законодавства у сфері захисту інформації. 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bCs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7. Національна система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color w:val="000000"/>
          <w:sz w:val="20"/>
        </w:rPr>
      </w:pPr>
      <w:r w:rsidRPr="00CD494D">
        <w:rPr>
          <w:rFonts w:ascii="Times New Roman" w:hAnsi="Times New Roman"/>
          <w:color w:val="000000"/>
          <w:sz w:val="20"/>
        </w:rPr>
        <w:t xml:space="preserve">1. Національна система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 — це сукупність усіх суб’єктів забезпечення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, а також взаємоузгоджених заходів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, що здійснюються ними. Національна система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 забезпечує захист життєво важливих інтересів людини і громадянина, суспільства та держави в кіберпросторі.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2. Основою національної системи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є суб’єкти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color w:val="FF0000"/>
          <w:sz w:val="20"/>
        </w:rPr>
      </w:pPr>
      <w:r w:rsidRPr="00CD494D">
        <w:rPr>
          <w:rFonts w:ascii="Times New Roman" w:hAnsi="Times New Roman"/>
          <w:sz w:val="20"/>
        </w:rPr>
        <w:t xml:space="preserve">Координація діяльності суб’єктів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 здійснюється Радою національної безпеки і оборони України </w:t>
      </w:r>
      <w:r w:rsidRPr="00CD494D">
        <w:rPr>
          <w:rFonts w:ascii="Times New Roman" w:hAnsi="Times New Roman"/>
          <w:color w:val="000000"/>
          <w:sz w:val="20"/>
        </w:rPr>
        <w:t>в межах повноважень, визначених законодавством.</w:t>
      </w:r>
    </w:p>
    <w:p w:rsidR="00F904C3" w:rsidRPr="00CD494D" w:rsidRDefault="00F904C3" w:rsidP="00CD494D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До участі у здійсненні заходів, пов’язаних із виявленням, запобіганням і нейтралізацією </w:t>
      </w:r>
      <w:proofErr w:type="spellStart"/>
      <w:r w:rsidRPr="00CD494D">
        <w:rPr>
          <w:rFonts w:ascii="Times New Roman" w:hAnsi="Times New Roman"/>
          <w:sz w:val="20"/>
        </w:rPr>
        <w:t>кіберзагроз</w:t>
      </w:r>
      <w:proofErr w:type="spellEnd"/>
      <w:r w:rsidRPr="00CD494D">
        <w:rPr>
          <w:rFonts w:ascii="Times New Roman" w:hAnsi="Times New Roman"/>
          <w:sz w:val="20"/>
        </w:rPr>
        <w:t xml:space="preserve">, залучаються інші суб’єкти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, діяльність яких координується суб’єктами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bCs/>
          <w:sz w:val="20"/>
          <w:lang w:val="ru-RU"/>
        </w:rPr>
      </w:pPr>
      <w:r w:rsidRPr="00CD494D">
        <w:rPr>
          <w:rFonts w:ascii="Times New Roman" w:hAnsi="Times New Roman"/>
          <w:sz w:val="20"/>
        </w:rPr>
        <w:t xml:space="preserve">Стаття 8. Повноваження суб’єктів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</w:t>
      </w: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  <w:lang w:val="ru-RU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1. Рада національної безпеки і оборони України: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виробляє стратегічні напрями державної політики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організовує розгортання та функціонування системи оперативної взаємодії між суб’єктами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color w:val="000000"/>
          <w:sz w:val="20"/>
        </w:rPr>
      </w:pPr>
      <w:r w:rsidRPr="00CD494D">
        <w:rPr>
          <w:rFonts w:ascii="Times New Roman" w:hAnsi="Times New Roman"/>
          <w:color w:val="000000"/>
          <w:sz w:val="20"/>
        </w:rPr>
        <w:t xml:space="preserve">координує діяльність органів виконавчої влади, які є суб’єктами забезпечення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 постійної готовності, щодо запобігання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кіберзагрозам</w:t>
      </w:r>
      <w:proofErr w:type="spellEnd"/>
      <w:r w:rsidRPr="00CD494D">
        <w:rPr>
          <w:rFonts w:ascii="Times New Roman" w:hAnsi="Times New Roman"/>
          <w:color w:val="000000"/>
          <w:sz w:val="20"/>
        </w:rPr>
        <w:t>, усунення передумов їх настання та наслідків їх реалізації;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color w:val="000000"/>
          <w:sz w:val="20"/>
        </w:rPr>
      </w:pPr>
      <w:r w:rsidRPr="00CD494D">
        <w:rPr>
          <w:rFonts w:ascii="Times New Roman" w:hAnsi="Times New Roman"/>
          <w:color w:val="000000"/>
          <w:sz w:val="20"/>
        </w:rPr>
        <w:t xml:space="preserve"> проводить аналіз стану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 і можливих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кіберзагроз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 національній безпеці України та узагальнює міжнародний досвід щодо формування та реалізації державної політики у сфері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color w:val="000000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готує пропозиції та розробляє разом із суб’єктами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 сценарії реагування на </w:t>
      </w:r>
      <w:proofErr w:type="spellStart"/>
      <w:r w:rsidRPr="00CD494D">
        <w:rPr>
          <w:rFonts w:ascii="Times New Roman" w:hAnsi="Times New Roman"/>
          <w:sz w:val="20"/>
        </w:rPr>
        <w:t>кіберзагрози</w:t>
      </w:r>
      <w:proofErr w:type="spellEnd"/>
      <w:r w:rsidRPr="00CD494D">
        <w:rPr>
          <w:rFonts w:ascii="Times New Roman" w:hAnsi="Times New Roman"/>
          <w:sz w:val="20"/>
        </w:rPr>
        <w:t>, рекомендації щодо протидії ним;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lastRenderedPageBreak/>
        <w:t xml:space="preserve">проводить аналіз стану виконання державними органами галузевих програм і заходів, пов’язаних з реалізацією державної політики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формує пропозиції щодо підготовки кадрів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координує розроблення і готує пропозиції щодо: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визначення концептуальних підходів до формування державної політики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удосконалення системи правового, наукового і кадрового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  <w:lang w:val="ru-RU"/>
        </w:rPr>
      </w:pPr>
      <w:r w:rsidRPr="00CD494D">
        <w:rPr>
          <w:rFonts w:ascii="Times New Roman" w:hAnsi="Times New Roman"/>
          <w:sz w:val="20"/>
        </w:rPr>
        <w:t xml:space="preserve">удосконалення системи оперативного інформаційно-аналітичного забезпечення органів державної влади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681EE0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2. Міністерство внутрішніх справ України:</w:t>
      </w:r>
    </w:p>
    <w:p w:rsidR="00F904C3" w:rsidRPr="00CD494D" w:rsidRDefault="00F904C3" w:rsidP="00681EE0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бере участь у формуванні та реалізації державної політики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681EE0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створює у межах затвердженої чисельності і забезпечує функціонування підрозділу з протидії кіберзлочинності;</w:t>
      </w:r>
    </w:p>
    <w:p w:rsidR="00F904C3" w:rsidRPr="00CD494D" w:rsidRDefault="00F904C3" w:rsidP="00681EE0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розробляє та реалізує комплекс організаційних і практичних заходів, спрямованих на боротьбу з </w:t>
      </w:r>
      <w:proofErr w:type="spellStart"/>
      <w:r w:rsidRPr="00CD494D">
        <w:rPr>
          <w:rFonts w:ascii="Times New Roman" w:hAnsi="Times New Roman"/>
          <w:sz w:val="20"/>
        </w:rPr>
        <w:t>кіберзлочинами</w:t>
      </w:r>
      <w:proofErr w:type="spellEnd"/>
      <w:r w:rsidRPr="00CD494D">
        <w:rPr>
          <w:rFonts w:ascii="Times New Roman" w:hAnsi="Times New Roman"/>
          <w:sz w:val="20"/>
        </w:rPr>
        <w:t xml:space="preserve"> та іншими правопорушеннями, які вчиняються з використанням інформаційно-телекомунікаційних систем та їх ресурсів;</w:t>
      </w:r>
    </w:p>
    <w:p w:rsidR="00F904C3" w:rsidRPr="00CD494D" w:rsidRDefault="00F904C3" w:rsidP="00681EE0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створює і забезпечує належне функціонування цілодобової контактної мережі для надання невідкладної допомоги у розслідуванні </w:t>
      </w:r>
      <w:proofErr w:type="spellStart"/>
      <w:r w:rsidRPr="00CD494D">
        <w:rPr>
          <w:rFonts w:ascii="Times New Roman" w:hAnsi="Times New Roman"/>
          <w:sz w:val="20"/>
        </w:rPr>
        <w:t>кіберзлочинів</w:t>
      </w:r>
      <w:proofErr w:type="spellEnd"/>
      <w:r w:rsidRPr="00CD494D">
        <w:rPr>
          <w:rFonts w:ascii="Times New Roman" w:hAnsi="Times New Roman"/>
          <w:sz w:val="20"/>
        </w:rPr>
        <w:t xml:space="preserve">; </w:t>
      </w:r>
    </w:p>
    <w:p w:rsidR="00F904C3" w:rsidRPr="00CD494D" w:rsidRDefault="00F904C3" w:rsidP="00681EE0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вживає заходів для забезпечення виконання міжнародних зобов’язань України щодо боротьби з кіберзлочинністю; </w:t>
      </w:r>
    </w:p>
    <w:p w:rsidR="00F904C3" w:rsidRPr="00CD494D" w:rsidRDefault="00F904C3" w:rsidP="00681EE0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здійснює міжнародне співробітництво і взаємодіє з компетентними органами інших держав у рамках надання міжнародно-правової допомоги у протидії </w:t>
      </w:r>
      <w:proofErr w:type="spellStart"/>
      <w:r w:rsidRPr="00CD494D">
        <w:rPr>
          <w:rFonts w:ascii="Times New Roman" w:hAnsi="Times New Roman"/>
          <w:sz w:val="20"/>
        </w:rPr>
        <w:t>кіберзлочинам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681EE0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вживає правових і організаційно-технічних заходів із збору та обліку інформації про </w:t>
      </w:r>
      <w:proofErr w:type="spellStart"/>
      <w:r w:rsidRPr="00CD494D">
        <w:rPr>
          <w:rFonts w:ascii="Times New Roman" w:hAnsi="Times New Roman"/>
          <w:sz w:val="20"/>
        </w:rPr>
        <w:t>кіберінциденти</w:t>
      </w:r>
      <w:proofErr w:type="spellEnd"/>
      <w:r w:rsidRPr="00CD494D">
        <w:rPr>
          <w:rFonts w:ascii="Times New Roman" w:hAnsi="Times New Roman"/>
          <w:sz w:val="20"/>
        </w:rPr>
        <w:t xml:space="preserve">, </w:t>
      </w:r>
      <w:proofErr w:type="spellStart"/>
      <w:r w:rsidRPr="00CD494D">
        <w:rPr>
          <w:rFonts w:ascii="Times New Roman" w:hAnsi="Times New Roman"/>
          <w:sz w:val="20"/>
        </w:rPr>
        <w:t>кіберзлочини</w:t>
      </w:r>
      <w:proofErr w:type="spellEnd"/>
      <w:r w:rsidRPr="00CD494D">
        <w:rPr>
          <w:rFonts w:ascii="Times New Roman" w:hAnsi="Times New Roman"/>
          <w:sz w:val="20"/>
        </w:rPr>
        <w:t xml:space="preserve"> і результати діяльності з протидії кіберзлочинності, узагальнює і надає таку інформацію суб’єктам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 відповідно до їх повноважень;</w:t>
      </w:r>
    </w:p>
    <w:p w:rsidR="00F904C3" w:rsidRPr="00CD494D" w:rsidRDefault="00F904C3" w:rsidP="00681EE0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забезпечує у встановленому Кабінетом Міністрів України порядку організацію та функціонування системи обмеження та блокування доступу до ресурсів, які використовуються для підготовки, вчинення або приховування </w:t>
      </w:r>
      <w:proofErr w:type="spellStart"/>
      <w:r w:rsidRPr="00CD494D">
        <w:rPr>
          <w:rFonts w:ascii="Times New Roman" w:hAnsi="Times New Roman"/>
          <w:sz w:val="20"/>
        </w:rPr>
        <w:t>кіберзлочинів</w:t>
      </w:r>
      <w:proofErr w:type="spellEnd"/>
      <w:r w:rsidRPr="00CD494D">
        <w:rPr>
          <w:rFonts w:ascii="Times New Roman" w:hAnsi="Times New Roman"/>
          <w:sz w:val="20"/>
        </w:rPr>
        <w:t>, а також в інших передбачених законами України випадках.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3. Міністерство оборони України: 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бере участь у формуванні та реалізації державної політики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 воєнній сфері і сфері оборони;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проводить аналіз воєнно-політичної обстановки та визначає рівень воєнної загрози національній безпеці України через використання кіберпростору;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проводить аналіз, прогнозування та оцінку рівня </w:t>
      </w:r>
      <w:proofErr w:type="spellStart"/>
      <w:r w:rsidRPr="00CD494D">
        <w:rPr>
          <w:rFonts w:ascii="Times New Roman" w:hAnsi="Times New Roman"/>
          <w:sz w:val="20"/>
        </w:rPr>
        <w:t>кіберзагроз</w:t>
      </w:r>
      <w:proofErr w:type="spellEnd"/>
      <w:r w:rsidRPr="00CD494D">
        <w:rPr>
          <w:rFonts w:ascii="Times New Roman" w:hAnsi="Times New Roman"/>
          <w:sz w:val="20"/>
        </w:rPr>
        <w:t xml:space="preserve"> воєнного характеру;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здійснює планування та виконання заходів щодо протидії і нейтралізації воєнно-політичних ризиків, викликів, загроз застосування воєнної сили проти національного сегмента кіберпростору;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бере участь у підготовці об’єктів критичної інформаційної інфраструктури держави до функціонування в особливий період та в умовах воєнного стану;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організовує взаємодію суб’єктів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в інтересах забезпечення </w:t>
      </w:r>
      <w:proofErr w:type="spellStart"/>
      <w:r w:rsidRPr="00CD494D">
        <w:rPr>
          <w:rFonts w:ascii="Times New Roman" w:hAnsi="Times New Roman"/>
          <w:sz w:val="20"/>
        </w:rPr>
        <w:t>кібероборони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забезпечує розширення можливостей Збройних Сил України з ведення воєнних операцій з використанням кіберпростору;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забезпечує розвиток інфраструктури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, фінансове і матеріально-технічне забезпечення заходів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 Збройних Силах України.</w:t>
      </w: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4. Генеральний штаб Збройних Сил України: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бере участь у формуванні та реалізації державної політики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 воєнній сфері і сфері оборони;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прогнозує тенденції розвитку форм і способів воєнних дій у кіберпросторі та пов’язаних з ним засобів збройної боротьби;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lastRenderedPageBreak/>
        <w:t>здійснює розроблення та реалізує стратегію воєнної безпеки національного сегмента кіберпростору;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обґрунтовує напрями розвитку форм і способів оборони держави та боротьби з агресією у кіберпросторі;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організовує та координує заходи щодо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 воєнній сфері і сфері оборони та здійснює контроль за їх виконанням;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здійснює стратегічне планування застосування суб’єктів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для оборони держави в кіберпросторі;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організовує стратегічне розгортання систем та комплексів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Збройних Сил України та інших суб’єктів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 для оборони держави та боротьби з агресією у кіберпросторі;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здійснює розроблення стратегії бойових дій і операцій в кіберпросторі;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здійснює керівництво обороною держави в кіберпросторі під час воєнного стану та в особливий період;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бере участь в організації та здійснює контроль за підготовкою об’єктів критичної інформаційної інфраструктури держави і національної системи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до оборони;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бере участь у забезпеченні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системи управління державою та здійснює контроль за її станом в особливий період;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здійснює міжнародне військове співробітництво, бере участь у виконанні спільних планових та оперативних дій в рамках міжнародних угод та договорів щодо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та </w:t>
      </w:r>
      <w:proofErr w:type="spellStart"/>
      <w:r w:rsidRPr="00CD494D">
        <w:rPr>
          <w:rFonts w:ascii="Times New Roman" w:hAnsi="Times New Roman"/>
          <w:sz w:val="20"/>
        </w:rPr>
        <w:t>кібероборони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здійснює керівництво та забезпечує функціонування центрів захисту інформації та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в інтересах Міністерства оборони України та Збройних Сил України;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розробляє та впроваджує комплекс організаційних, режимних і технічних заходів щодо запобігання кібератакам на воєнні об’єкти, військову техніку та озброєння.</w:t>
      </w: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5. Служба безпеки України: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бере участь у формуванні та реалізації державної політики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створює у межах затвердженої чисельності та забезпечує функціонування підрозділу з протидії </w:t>
      </w:r>
      <w:proofErr w:type="spellStart"/>
      <w:r w:rsidRPr="00CD494D">
        <w:rPr>
          <w:rFonts w:ascii="Times New Roman" w:hAnsi="Times New Roman"/>
          <w:sz w:val="20"/>
        </w:rPr>
        <w:t>кібертероризму</w:t>
      </w:r>
      <w:proofErr w:type="spellEnd"/>
      <w:r w:rsidRPr="00CD494D">
        <w:rPr>
          <w:rFonts w:ascii="Times New Roman" w:hAnsi="Times New Roman"/>
          <w:sz w:val="20"/>
        </w:rPr>
        <w:t xml:space="preserve"> та </w:t>
      </w:r>
      <w:proofErr w:type="spellStart"/>
      <w:r w:rsidRPr="00CD494D">
        <w:rPr>
          <w:rFonts w:ascii="Times New Roman" w:hAnsi="Times New Roman"/>
          <w:sz w:val="20"/>
        </w:rPr>
        <w:t>кіберзагрозам</w:t>
      </w:r>
      <w:proofErr w:type="spellEnd"/>
      <w:r w:rsidRPr="00CD494D">
        <w:rPr>
          <w:rFonts w:ascii="Times New Roman" w:hAnsi="Times New Roman"/>
          <w:sz w:val="20"/>
        </w:rPr>
        <w:t xml:space="preserve"> у сфері державної безпеки;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здійснює контррозвідувальний захист інтересів держави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та </w:t>
      </w:r>
      <w:proofErr w:type="spellStart"/>
      <w:r w:rsidRPr="00CD494D">
        <w:rPr>
          <w:rFonts w:ascii="Times New Roman" w:hAnsi="Times New Roman"/>
          <w:sz w:val="20"/>
        </w:rPr>
        <w:t>контррозвідувальне</w:t>
      </w:r>
      <w:proofErr w:type="spellEnd"/>
      <w:r w:rsidRPr="00CD494D">
        <w:rPr>
          <w:rFonts w:ascii="Times New Roman" w:hAnsi="Times New Roman"/>
          <w:sz w:val="20"/>
        </w:rPr>
        <w:t xml:space="preserve"> забезпечення суб’єктів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вживає заходів з протидії </w:t>
      </w:r>
      <w:proofErr w:type="spellStart"/>
      <w:r w:rsidRPr="00CD494D">
        <w:rPr>
          <w:rFonts w:ascii="Times New Roman" w:hAnsi="Times New Roman"/>
          <w:sz w:val="20"/>
        </w:rPr>
        <w:t>кіберзагрозам</w:t>
      </w:r>
      <w:proofErr w:type="spellEnd"/>
      <w:r w:rsidRPr="00CD494D">
        <w:rPr>
          <w:rFonts w:ascii="Times New Roman" w:hAnsi="Times New Roman"/>
          <w:sz w:val="20"/>
        </w:rPr>
        <w:t xml:space="preserve"> державній безпеці або іншим життєво важливим інтересам держави;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бере участь в обмеженні та блокуванні доступу до ресурсів, які використовуються для організації, підготовки, вчинення, фінансування, сприяння або приховування </w:t>
      </w:r>
      <w:proofErr w:type="spellStart"/>
      <w:r w:rsidRPr="00CD494D">
        <w:rPr>
          <w:rFonts w:ascii="Times New Roman" w:hAnsi="Times New Roman"/>
          <w:sz w:val="20"/>
        </w:rPr>
        <w:t>кібертероризму</w:t>
      </w:r>
      <w:proofErr w:type="spellEnd"/>
      <w:r w:rsidRPr="00CD494D">
        <w:rPr>
          <w:rFonts w:ascii="Times New Roman" w:hAnsi="Times New Roman"/>
          <w:sz w:val="20"/>
        </w:rPr>
        <w:t>, а також в інших передбачених законами України випадках;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бере участь у розробленні критеріїв та порядку оцінки стану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 xml:space="preserve"> об’єктів критичної інформаційної інфраструктури та проведенні цієї оцінки;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вживає заходів для забезпечення виконання міжнародних зобов’язань України у рамках протидії </w:t>
      </w:r>
      <w:proofErr w:type="spellStart"/>
      <w:r w:rsidRPr="00CD494D">
        <w:rPr>
          <w:rFonts w:ascii="Times New Roman" w:hAnsi="Times New Roman"/>
          <w:sz w:val="20"/>
        </w:rPr>
        <w:t>кіберзагрозам</w:t>
      </w:r>
      <w:proofErr w:type="spellEnd"/>
      <w:r w:rsidRPr="00CD494D">
        <w:rPr>
          <w:rFonts w:ascii="Times New Roman" w:hAnsi="Times New Roman"/>
          <w:sz w:val="20"/>
        </w:rPr>
        <w:t xml:space="preserve">; 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здійснює міжнародне співробітництво і взаємодіє з компетентними органами інших держав у рамках надання міжнародно-правової допомоги у протидії </w:t>
      </w:r>
      <w:proofErr w:type="spellStart"/>
      <w:r w:rsidRPr="00CD494D">
        <w:rPr>
          <w:rFonts w:ascii="Times New Roman" w:hAnsi="Times New Roman"/>
          <w:sz w:val="20"/>
        </w:rPr>
        <w:t>кіберзагрозам</w:t>
      </w:r>
      <w:proofErr w:type="spellEnd"/>
      <w:r w:rsidRPr="00CD494D">
        <w:rPr>
          <w:rFonts w:ascii="Times New Roman" w:hAnsi="Times New Roman"/>
          <w:sz w:val="20"/>
        </w:rPr>
        <w:t xml:space="preserve"> державній безпеці або іншим життєво важливим інтересам держави.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6. Державна служба спеціального зв’язку та захисту інформації України: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бере участь у формуванні та реалізації державної політики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розробляє критерії та порядок оцінки стану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 xml:space="preserve"> об’єктів критичної інформаційної інфраструктури, забезпечує її організацію та проведення;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lastRenderedPageBreak/>
        <w:t>здійснює державний контроль за станом захисту інформації, яка циркулює на об’єктах критичної інформаційної інфраструктури;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створює у межах затвердженої чисельності та забезпечує функціонування підрозділу з питань оперативного реагування на </w:t>
      </w:r>
      <w:proofErr w:type="spellStart"/>
      <w:r w:rsidRPr="00CD494D">
        <w:rPr>
          <w:rFonts w:ascii="Times New Roman" w:hAnsi="Times New Roman"/>
          <w:sz w:val="20"/>
        </w:rPr>
        <w:t>кіберінциденти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забезпечує функціонування системи захищеного доступу державних органів до Інтернету;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координує діяльність державних органів, органів місцевого самоврядування, військових формувань, утворених відповідно до законів України, підприємств, установ і організацій незалежно від форми власності з питань запобігання, виявлення та усунення наслідків </w:t>
      </w:r>
      <w:proofErr w:type="spellStart"/>
      <w:r w:rsidRPr="00CD494D">
        <w:rPr>
          <w:rFonts w:ascii="Times New Roman" w:hAnsi="Times New Roman"/>
          <w:sz w:val="20"/>
        </w:rPr>
        <w:t>кіберінцидентів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вживає організаційно-технічних заходів із збору та обліку інформації про </w:t>
      </w:r>
      <w:proofErr w:type="spellStart"/>
      <w:r w:rsidRPr="00CD494D">
        <w:rPr>
          <w:rFonts w:ascii="Times New Roman" w:hAnsi="Times New Roman"/>
          <w:sz w:val="20"/>
        </w:rPr>
        <w:t>кіберінциденти</w:t>
      </w:r>
      <w:proofErr w:type="spellEnd"/>
      <w:r w:rsidRPr="00CD494D">
        <w:rPr>
          <w:rFonts w:ascii="Times New Roman" w:hAnsi="Times New Roman"/>
          <w:sz w:val="20"/>
        </w:rPr>
        <w:t xml:space="preserve"> і </w:t>
      </w:r>
      <w:proofErr w:type="spellStart"/>
      <w:r w:rsidRPr="00CD494D">
        <w:rPr>
          <w:rFonts w:ascii="Times New Roman" w:hAnsi="Times New Roman"/>
          <w:sz w:val="20"/>
        </w:rPr>
        <w:t>кіберзагрози</w:t>
      </w:r>
      <w:proofErr w:type="spellEnd"/>
      <w:r w:rsidRPr="00CD494D">
        <w:rPr>
          <w:rFonts w:ascii="Times New Roman" w:hAnsi="Times New Roman"/>
          <w:sz w:val="20"/>
        </w:rPr>
        <w:t xml:space="preserve">, узагальнює і надає таку інформацію суб’єктам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 відповідно до їх повноважень;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за результатами аналізу </w:t>
      </w:r>
      <w:proofErr w:type="spellStart"/>
      <w:r w:rsidRPr="00CD494D">
        <w:rPr>
          <w:rFonts w:ascii="Times New Roman" w:hAnsi="Times New Roman"/>
          <w:sz w:val="20"/>
        </w:rPr>
        <w:t>кіберінцидентів</w:t>
      </w:r>
      <w:proofErr w:type="spellEnd"/>
      <w:r w:rsidRPr="00CD494D">
        <w:rPr>
          <w:rFonts w:ascii="Times New Roman" w:hAnsi="Times New Roman"/>
          <w:sz w:val="20"/>
        </w:rPr>
        <w:t xml:space="preserve"> координує діяльність операторів, провайдерів </w:t>
      </w:r>
      <w:proofErr w:type="spellStart"/>
      <w:r w:rsidRPr="00CD494D">
        <w:rPr>
          <w:rFonts w:ascii="Times New Roman" w:hAnsi="Times New Roman"/>
          <w:sz w:val="20"/>
        </w:rPr>
        <w:t>телекомунікацій</w:t>
      </w:r>
      <w:proofErr w:type="spellEnd"/>
      <w:r w:rsidRPr="00CD494D">
        <w:rPr>
          <w:rFonts w:ascii="Times New Roman" w:hAnsi="Times New Roman"/>
          <w:sz w:val="20"/>
        </w:rPr>
        <w:t xml:space="preserve"> з питань забезпечення збереження ними необхідних даних про відповідні </w:t>
      </w:r>
      <w:proofErr w:type="spellStart"/>
      <w:r w:rsidRPr="00CD494D">
        <w:rPr>
          <w:rFonts w:ascii="Times New Roman" w:hAnsi="Times New Roman"/>
          <w:sz w:val="20"/>
        </w:rPr>
        <w:t>кіберінциденти</w:t>
      </w:r>
      <w:proofErr w:type="spellEnd"/>
      <w:r w:rsidRPr="00CD494D">
        <w:rPr>
          <w:rFonts w:ascii="Times New Roman" w:hAnsi="Times New Roman"/>
          <w:sz w:val="20"/>
        </w:rPr>
        <w:t xml:space="preserve"> в інтересах суб’єктів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постійної готовності;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здійснює міжнародне співробітництво і взаємодіє з компетентними органами інших держав у рамках надання міжнародної технічної допомоги з питань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>.</w:t>
      </w: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7. Розвідувальні органи України провадять розвідувальну діяльність з метою забезпечення визначених законом державних органів розвідувальною інформацією щодо </w:t>
      </w:r>
      <w:proofErr w:type="spellStart"/>
      <w:r w:rsidRPr="00CD494D">
        <w:rPr>
          <w:rFonts w:ascii="Times New Roman" w:hAnsi="Times New Roman"/>
          <w:sz w:val="20"/>
        </w:rPr>
        <w:t>кіберзагроз</w:t>
      </w:r>
      <w:proofErr w:type="spellEnd"/>
      <w:r w:rsidRPr="00CD494D">
        <w:rPr>
          <w:rFonts w:ascii="Times New Roman" w:hAnsi="Times New Roman"/>
          <w:sz w:val="20"/>
        </w:rPr>
        <w:t xml:space="preserve"> національній безпеці України, інших подій і обставин, що стосуються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, сприяння реалізації та захисту національних інтересів у кіберпросторі, а також беруть участь у протидії зовнішнім загрозам національній безпеці у </w:t>
      </w:r>
      <w:proofErr w:type="spellStart"/>
      <w:r w:rsidRPr="00CD494D">
        <w:rPr>
          <w:rFonts w:ascii="Times New Roman" w:hAnsi="Times New Roman"/>
          <w:sz w:val="20"/>
        </w:rPr>
        <w:t>кіберпросторі</w:t>
      </w:r>
      <w:proofErr w:type="spellEnd"/>
      <w:r w:rsidRPr="00CD494D">
        <w:rPr>
          <w:rFonts w:ascii="Times New Roman" w:hAnsi="Times New Roman"/>
          <w:sz w:val="20"/>
        </w:rPr>
        <w:t>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  <w:lang w:val="de-DE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9. Взаємодія суб’єктів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1. Суб’єкти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:</w:t>
      </w:r>
    </w:p>
    <w:p w:rsidR="00F904C3" w:rsidRPr="00CD494D" w:rsidRDefault="00F904C3" w:rsidP="00BB1121">
      <w:pPr>
        <w:pStyle w:val="af"/>
        <w:widowControl w:val="0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1) взаємодіють з метою виявлення, запобігання і нейтралізації </w:t>
      </w:r>
      <w:proofErr w:type="spellStart"/>
      <w:r w:rsidRPr="00CD494D">
        <w:rPr>
          <w:rFonts w:ascii="Times New Roman" w:hAnsi="Times New Roman"/>
          <w:sz w:val="20"/>
        </w:rPr>
        <w:t>кіберзагроз</w:t>
      </w:r>
      <w:proofErr w:type="spellEnd"/>
      <w:r w:rsidRPr="00CD494D">
        <w:rPr>
          <w:rFonts w:ascii="Times New Roman" w:hAnsi="Times New Roman"/>
          <w:sz w:val="20"/>
        </w:rPr>
        <w:t>, усунення передумов до їх виникнення та наслідків їх реалізації;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2) здійснюють інформаційний обмін в режимі реального часу з Радою національної безпеки і оборони України.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color w:val="000000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color w:val="000000"/>
          <w:sz w:val="20"/>
        </w:rPr>
      </w:pPr>
      <w:r w:rsidRPr="00CD494D">
        <w:rPr>
          <w:rFonts w:ascii="Times New Roman" w:hAnsi="Times New Roman"/>
          <w:color w:val="000000"/>
          <w:sz w:val="20"/>
        </w:rPr>
        <w:t xml:space="preserve">2. Порядок взаємодії суб’єктів забезпечення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 під час здійснення заходів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кібероборони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, протидії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кібертероризму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 та кіберзлочинності, а також запобігання, виявлення та усунення наслідків кібератак, регламентується спільними нормативно-правовими актами суб’єктів забезпечення </w:t>
      </w:r>
      <w:proofErr w:type="spellStart"/>
      <w:r w:rsidRPr="00CD494D">
        <w:rPr>
          <w:rFonts w:ascii="Times New Roman" w:hAnsi="Times New Roman"/>
          <w:color w:val="000000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 постійної готовності.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10. Сприяння забезпеченню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1. Громадяни України, державні органи, органи місцевого самоврядування, підприємства, установи та організації, їх посадові особи зобов’язані сприяти забезпеченню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України.</w:t>
      </w:r>
    </w:p>
    <w:p w:rsidR="00F904C3" w:rsidRPr="00CD494D" w:rsidRDefault="00F904C3" w:rsidP="00CD494D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2. Підприємства, установи та організації, які провадять діяльність, пов’язану із забезпеченням </w:t>
      </w:r>
      <w:proofErr w:type="spellStart"/>
      <w:r w:rsidRPr="00CD494D">
        <w:rPr>
          <w:rFonts w:ascii="Times New Roman" w:hAnsi="Times New Roman"/>
          <w:sz w:val="20"/>
        </w:rPr>
        <w:t>кіберзахисту</w:t>
      </w:r>
      <w:proofErr w:type="spellEnd"/>
      <w:r w:rsidRPr="00CD494D">
        <w:rPr>
          <w:rFonts w:ascii="Times New Roman" w:hAnsi="Times New Roman"/>
          <w:sz w:val="20"/>
        </w:rPr>
        <w:t xml:space="preserve"> в рамках надання інформаційних та/або телекомунікаційних послуг, у межах своїх повноважень розробляють і здійснюють запобіжні, режимні, організаційні, виховні та інші заходи, необхідні для виконання завдань щодо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. </w:t>
      </w: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11. Відповідальність за порушення законодавства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</w:p>
    <w:p w:rsidR="00F904C3" w:rsidRPr="00CD494D" w:rsidRDefault="00F904C3" w:rsidP="00CD494D">
      <w:pPr>
        <w:pStyle w:val="af"/>
        <w:spacing w:before="0" w:after="60"/>
        <w:ind w:left="113"/>
        <w:rPr>
          <w:rFonts w:ascii="Times New Roman" w:hAnsi="Times New Roman"/>
          <w:sz w:val="20"/>
          <w:lang w:val="ru-RU"/>
        </w:rPr>
      </w:pPr>
      <w:r w:rsidRPr="00CD494D">
        <w:rPr>
          <w:rFonts w:ascii="Times New Roman" w:hAnsi="Times New Roman"/>
          <w:sz w:val="20"/>
        </w:rPr>
        <w:t xml:space="preserve">1. Особи, винні у порушенні законодавства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, несуть відповідальність згідно із законодавством.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  <w:lang w:val="de-DE"/>
        </w:rPr>
      </w:pP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12. Фінансове забезпечення заходів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lastRenderedPageBreak/>
        <w:t xml:space="preserve">1. Фінансування робіт та заходів щодо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здійснюється за рахунок коштів Державного бюджету України та місцевих бюджетів, коштів суб’єктів відносин, пов’язаних із забезпеченням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>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Розділ ІІІ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МІЖНАРОДНЕ СПІВРОБІТНИЦТВО УКРАЇНИ </w:t>
      </w:r>
      <w:r w:rsidRPr="00CD494D">
        <w:rPr>
          <w:rFonts w:ascii="Times New Roman" w:hAnsi="Times New Roman"/>
          <w:sz w:val="20"/>
        </w:rPr>
        <w:br/>
        <w:t>У СФЕРІ КІБЕРБЕЗПЕКИ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13. Засади міжнародного співробітництва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</w:p>
    <w:p w:rsidR="00F904C3" w:rsidRPr="00A95963" w:rsidRDefault="00F904C3" w:rsidP="00A95963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1. Україна відповідно до укладених нею міжнародних договорів здійснює співробітництво у сфері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з іноземними державами, їх збройними силами, правоохоронними органами і спеціальними службами, а також з міжнародними організаціями.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Стаття 14. Подання інформації</w:t>
      </w:r>
    </w:p>
    <w:p w:rsidR="00F904C3" w:rsidRPr="00A95963" w:rsidRDefault="00F904C3" w:rsidP="00A95963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1. Інформація з питань, пов’язаних із забезпеченням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, боротьбою з кіберзлочинністю та </w:t>
      </w:r>
      <w:proofErr w:type="spellStart"/>
      <w:r w:rsidRPr="00CD494D">
        <w:rPr>
          <w:rFonts w:ascii="Times New Roman" w:hAnsi="Times New Roman"/>
          <w:sz w:val="20"/>
        </w:rPr>
        <w:t>кібертероризмом</w:t>
      </w:r>
      <w:proofErr w:type="spellEnd"/>
      <w:r w:rsidRPr="00CD494D">
        <w:rPr>
          <w:rFonts w:ascii="Times New Roman" w:hAnsi="Times New Roman"/>
          <w:sz w:val="20"/>
        </w:rPr>
        <w:t>, подається іноземній державі на підставі укладених Україною міжнародних договорів.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Розділ IV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КОНТРОЛЬ ЗА ЗАКОННІСТЮ ЗАХОДІВ </w:t>
      </w:r>
      <w:r w:rsidRPr="00CD494D">
        <w:rPr>
          <w:rFonts w:ascii="Times New Roman" w:hAnsi="Times New Roman"/>
          <w:sz w:val="20"/>
        </w:rPr>
        <w:br/>
        <w:t>ІЗ ЗАБЕЗПЕЧЕННЯ КІБЕРБЕЗПЕКИ УКРАЇНИ</w:t>
      </w:r>
    </w:p>
    <w:p w:rsidR="00F904C3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  <w:lang w:val="de-DE"/>
        </w:rPr>
      </w:pPr>
    </w:p>
    <w:p w:rsidR="00F904C3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  <w:lang w:val="de-DE"/>
        </w:rPr>
      </w:pPr>
    </w:p>
    <w:p w:rsidR="00F904C3" w:rsidRPr="00CD494D" w:rsidRDefault="00F904C3" w:rsidP="00A95963">
      <w:pPr>
        <w:pStyle w:val="af"/>
        <w:spacing w:before="0" w:after="60"/>
        <w:ind w:left="113" w:firstLine="0"/>
        <w:jc w:val="left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Стаття 15. Контроль за законністю заходів із забезпечення </w:t>
      </w:r>
      <w:proofErr w:type="spellStart"/>
      <w:r w:rsidRPr="00CD494D">
        <w:rPr>
          <w:rFonts w:ascii="Times New Roman" w:hAnsi="Times New Roman"/>
          <w:sz w:val="20"/>
        </w:rPr>
        <w:t>кібербезпеки</w:t>
      </w:r>
      <w:proofErr w:type="spellEnd"/>
      <w:r w:rsidRPr="00CD494D">
        <w:rPr>
          <w:rFonts w:ascii="Times New Roman" w:hAnsi="Times New Roman"/>
          <w:sz w:val="20"/>
        </w:rPr>
        <w:t xml:space="preserve"> України</w:t>
      </w: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  <w:lang w:val="ru-RU"/>
        </w:rPr>
        <w:t>1.</w:t>
      </w:r>
      <w:r w:rsidRPr="00CD494D">
        <w:rPr>
          <w:rFonts w:ascii="Times New Roman" w:hAnsi="Times New Roman"/>
          <w:sz w:val="20"/>
        </w:rPr>
        <w:t> </w:t>
      </w:r>
      <w:r w:rsidRPr="00CD494D">
        <w:rPr>
          <w:rFonts w:ascii="Times New Roman" w:hAnsi="Times New Roman"/>
          <w:sz w:val="20"/>
          <w:lang w:val="ru-RU"/>
        </w:rPr>
        <w:t xml:space="preserve">Контроль за </w:t>
      </w:r>
      <w:proofErr w:type="spellStart"/>
      <w:r w:rsidRPr="00CD494D">
        <w:rPr>
          <w:rFonts w:ascii="Times New Roman" w:hAnsi="Times New Roman"/>
          <w:sz w:val="20"/>
          <w:lang w:val="ru-RU"/>
        </w:rPr>
        <w:t>діяльністю</w:t>
      </w:r>
      <w:proofErr w:type="spellEnd"/>
      <w:r w:rsidRPr="00CD494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CD494D">
        <w:rPr>
          <w:rFonts w:ascii="Times New Roman" w:hAnsi="Times New Roman"/>
          <w:sz w:val="20"/>
          <w:lang w:val="ru-RU"/>
        </w:rPr>
        <w:t>суб’єктів</w:t>
      </w:r>
      <w:proofErr w:type="spellEnd"/>
      <w:r w:rsidRPr="00CD494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CD494D">
        <w:rPr>
          <w:rFonts w:ascii="Times New Roman" w:hAnsi="Times New Roman"/>
          <w:sz w:val="20"/>
          <w:lang w:val="ru-RU"/>
        </w:rPr>
        <w:t>забезпечення</w:t>
      </w:r>
      <w:proofErr w:type="spellEnd"/>
      <w:r w:rsidRPr="00CD494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CD494D">
        <w:rPr>
          <w:rFonts w:ascii="Times New Roman" w:hAnsi="Times New Roman"/>
          <w:sz w:val="20"/>
          <w:lang w:val="ru-RU"/>
        </w:rPr>
        <w:t>кібербезпеки</w:t>
      </w:r>
      <w:proofErr w:type="spellEnd"/>
      <w:r w:rsidRPr="00CD494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CD494D">
        <w:rPr>
          <w:rFonts w:ascii="Times New Roman" w:hAnsi="Times New Roman"/>
          <w:sz w:val="20"/>
          <w:lang w:val="ru-RU"/>
        </w:rPr>
        <w:t>здійснюється</w:t>
      </w:r>
      <w:proofErr w:type="spellEnd"/>
      <w:r w:rsidRPr="00CD494D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Pr="00CD494D">
        <w:rPr>
          <w:rFonts w:ascii="Times New Roman" w:hAnsi="Times New Roman"/>
          <w:sz w:val="20"/>
          <w:lang w:val="ru-RU"/>
        </w:rPr>
        <w:t>в</w:t>
      </w:r>
      <w:proofErr w:type="gramEnd"/>
      <w:r w:rsidRPr="00CD494D">
        <w:rPr>
          <w:rFonts w:ascii="Times New Roman" w:hAnsi="Times New Roman"/>
          <w:sz w:val="20"/>
          <w:lang w:val="ru-RU"/>
        </w:rPr>
        <w:t xml:space="preserve"> порядку, </w:t>
      </w:r>
      <w:proofErr w:type="spellStart"/>
      <w:r w:rsidRPr="00CD494D">
        <w:rPr>
          <w:rFonts w:ascii="Times New Roman" w:hAnsi="Times New Roman"/>
          <w:sz w:val="20"/>
          <w:lang w:val="ru-RU"/>
        </w:rPr>
        <w:t>визначеному</w:t>
      </w:r>
      <w:proofErr w:type="spellEnd"/>
      <w:r w:rsidRPr="00CD494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CD494D">
        <w:rPr>
          <w:rFonts w:ascii="Times New Roman" w:hAnsi="Times New Roman"/>
          <w:sz w:val="20"/>
          <w:lang w:val="ru-RU"/>
        </w:rPr>
        <w:t>Конституцією</w:t>
      </w:r>
      <w:proofErr w:type="spellEnd"/>
      <w:r w:rsidRPr="00CD494D">
        <w:rPr>
          <w:rFonts w:ascii="Times New Roman" w:hAnsi="Times New Roman"/>
          <w:sz w:val="20"/>
          <w:lang w:val="ru-RU"/>
        </w:rPr>
        <w:t xml:space="preserve"> та законами </w:t>
      </w:r>
      <w:proofErr w:type="spellStart"/>
      <w:r w:rsidRPr="00CD494D">
        <w:rPr>
          <w:rFonts w:ascii="Times New Roman" w:hAnsi="Times New Roman"/>
          <w:sz w:val="20"/>
          <w:lang w:val="ru-RU"/>
        </w:rPr>
        <w:t>України</w:t>
      </w:r>
      <w:proofErr w:type="spellEnd"/>
      <w:r w:rsidRPr="00CD494D">
        <w:rPr>
          <w:rFonts w:ascii="Times New Roman" w:hAnsi="Times New Roman"/>
          <w:sz w:val="20"/>
          <w:lang w:val="ru-RU"/>
        </w:rPr>
        <w:t>.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Розділ V</w:t>
      </w:r>
    </w:p>
    <w:p w:rsidR="00F904C3" w:rsidRPr="00CD494D" w:rsidRDefault="00F904C3" w:rsidP="00BB1121">
      <w:pPr>
        <w:pStyle w:val="af"/>
        <w:spacing w:before="0" w:after="60"/>
        <w:ind w:left="113"/>
        <w:jc w:val="center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ПРИКІНЦЕВІ ПОЛОЖЕННЯ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1. Цей Закон набирає чинності з дня, наступного за днем його опублікування.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2. Внести зміни до таких законів України: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1) абзац шостий статті 1 Закону України “Про оборону України” (Відомості Верховної Ради України, 1992 р., № 9, ст. 106 із наступними змінами) викласти у такій редакції: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“блокада портів, узбережжя або повітряного простору, порушення комунікацій, сталого функціонування об’єктів критичної інформаційної інфраструктури України збройними силами іншої держави або групи держав;”;</w:t>
      </w:r>
      <w:r w:rsidRPr="00CD494D">
        <w:rPr>
          <w:rFonts w:ascii="Times New Roman" w:hAnsi="Times New Roman"/>
          <w:sz w:val="20"/>
        </w:rPr>
        <w:tab/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2) у Законі України “Про правовий режим надзвичайного стану” (Відомості Верховної Ради України, 2000 р., № 23, ст. 176):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частину першу статті 6 доповнити пунктом 4</w:t>
      </w:r>
      <w:r w:rsidRPr="00CD494D">
        <w:rPr>
          <w:rFonts w:ascii="Times New Roman" w:hAnsi="Times New Roman"/>
          <w:sz w:val="20"/>
          <w:vertAlign w:val="superscript"/>
        </w:rPr>
        <w:t>1</w:t>
      </w:r>
      <w:r w:rsidRPr="00CD494D">
        <w:rPr>
          <w:rFonts w:ascii="Times New Roman" w:hAnsi="Times New Roman"/>
          <w:sz w:val="20"/>
        </w:rPr>
        <w:t xml:space="preserve"> такого змісту:</w:t>
      </w:r>
    </w:p>
    <w:p w:rsidR="00F904C3" w:rsidRPr="00CD494D" w:rsidRDefault="00F904C3" w:rsidP="00BB1121">
      <w:pPr>
        <w:pStyle w:val="af"/>
        <w:widowControl w:val="0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“4</w:t>
      </w:r>
      <w:r w:rsidRPr="00CD494D">
        <w:rPr>
          <w:rFonts w:ascii="Times New Roman" w:hAnsi="Times New Roman"/>
          <w:sz w:val="20"/>
          <w:vertAlign w:val="superscript"/>
        </w:rPr>
        <w:t>1</w:t>
      </w:r>
      <w:r w:rsidRPr="00CD494D">
        <w:rPr>
          <w:rFonts w:ascii="Times New Roman" w:hAnsi="Times New Roman"/>
          <w:sz w:val="20"/>
        </w:rPr>
        <w:t>) перелік заходів, пов’язаних з функціонуванням національного сегмента кіберпростору та об’єктів критичної інформаційної інфраструктури;”;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пункт 8 частини першої статті 18 викласти у такій редакції: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“8) особливі правила функціонування національного сегмента кіберпростору та об’єктів критичної інформаційної інфраструктури;”;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3) у Законі України “Про телекомунікації” (Відомості Верховної Ради України, 2004 р., № 12, ст. 155 із наступними змінами):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lastRenderedPageBreak/>
        <w:t>у статті 1: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доповнити статтю з урахуванням алфавітного порядку терміном такого змісту: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proofErr w:type="spellStart"/>
      <w:r w:rsidRPr="00CD494D">
        <w:rPr>
          <w:rFonts w:ascii="Times New Roman" w:hAnsi="Times New Roman"/>
          <w:sz w:val="20"/>
        </w:rPr>
        <w:t>“контент-провайдер</w:t>
      </w:r>
      <w:proofErr w:type="spellEnd"/>
      <w:r w:rsidRPr="00CD494D">
        <w:rPr>
          <w:rFonts w:ascii="Times New Roman" w:hAnsi="Times New Roman"/>
          <w:sz w:val="20"/>
        </w:rPr>
        <w:t xml:space="preserve"> — суб’єкт господарювання, який надає інформаційні та інші послуги через мережі операторів та провайдерів </w:t>
      </w:r>
      <w:proofErr w:type="spellStart"/>
      <w:r w:rsidRPr="00CD494D">
        <w:rPr>
          <w:rFonts w:ascii="Times New Roman" w:hAnsi="Times New Roman"/>
          <w:sz w:val="20"/>
        </w:rPr>
        <w:t>телекомунікацій</w:t>
      </w:r>
      <w:proofErr w:type="spellEnd"/>
      <w:r w:rsidRPr="00CD494D">
        <w:rPr>
          <w:rFonts w:ascii="Times New Roman" w:hAnsi="Times New Roman"/>
          <w:sz w:val="20"/>
        </w:rPr>
        <w:t>;”;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визначення терміна “телекомунікаційна послуга (послуга)” після слів </w:t>
      </w:r>
      <w:proofErr w:type="spellStart"/>
      <w:r w:rsidRPr="00CD494D">
        <w:rPr>
          <w:rFonts w:ascii="Times New Roman" w:hAnsi="Times New Roman"/>
          <w:sz w:val="20"/>
        </w:rPr>
        <w:t>“провайдера</w:t>
      </w:r>
      <w:proofErr w:type="spellEnd"/>
      <w:r w:rsidRPr="00CD494D">
        <w:rPr>
          <w:rFonts w:ascii="Times New Roman" w:hAnsi="Times New Roman"/>
          <w:sz w:val="20"/>
        </w:rPr>
        <w:t xml:space="preserve"> </w:t>
      </w:r>
      <w:proofErr w:type="spellStart"/>
      <w:r w:rsidRPr="00CD494D">
        <w:rPr>
          <w:rFonts w:ascii="Times New Roman" w:hAnsi="Times New Roman"/>
          <w:sz w:val="20"/>
        </w:rPr>
        <w:t>телекомунікацій”</w:t>
      </w:r>
      <w:proofErr w:type="spellEnd"/>
      <w:r w:rsidRPr="00CD494D">
        <w:rPr>
          <w:rFonts w:ascii="Times New Roman" w:hAnsi="Times New Roman"/>
          <w:sz w:val="20"/>
        </w:rPr>
        <w:t xml:space="preserve"> доповнити словом “, контент-провайдера”;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назву та частину першу статті 29 викласти у такій редакції:</w:t>
      </w: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“Стаття 29. Оперативно-технічне управління телекомунікаційними мережами загального користування в період надзвичайних ситуацій, надзвичайного та воєнного стану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1. Управління телекомунікаційними мережами загального користування та відповідальність за забезпечення їх сталого функціонування в період надзвичайних ситуацій, надзвичайного та воєнного стану покладається на ЦОВЗ.”;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у статті 39: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назву статті викласти у такій редакції:</w:t>
      </w:r>
    </w:p>
    <w:p w:rsidR="00F904C3" w:rsidRPr="00CD494D" w:rsidRDefault="00F904C3" w:rsidP="00BB1121">
      <w:pPr>
        <w:pStyle w:val="af"/>
        <w:spacing w:before="0" w:after="60"/>
        <w:ind w:left="113"/>
        <w:jc w:val="left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“Стаття 39. Обов’язки операторів і провайдерів </w:t>
      </w:r>
      <w:proofErr w:type="spellStart"/>
      <w:r w:rsidRPr="00CD494D">
        <w:rPr>
          <w:rFonts w:ascii="Times New Roman" w:hAnsi="Times New Roman"/>
          <w:sz w:val="20"/>
        </w:rPr>
        <w:t>телекомунікацій</w:t>
      </w:r>
      <w:proofErr w:type="spellEnd"/>
      <w:r w:rsidRPr="00CD494D">
        <w:rPr>
          <w:rFonts w:ascii="Times New Roman" w:hAnsi="Times New Roman"/>
          <w:sz w:val="20"/>
        </w:rPr>
        <w:t xml:space="preserve"> та </w:t>
      </w:r>
      <w:proofErr w:type="spellStart"/>
      <w:r w:rsidRPr="00CD494D">
        <w:rPr>
          <w:rFonts w:ascii="Times New Roman" w:hAnsi="Times New Roman"/>
          <w:sz w:val="20"/>
        </w:rPr>
        <w:t>контент-провайдерів”</w:t>
      </w:r>
      <w:proofErr w:type="spellEnd"/>
      <w:r w:rsidRPr="00CD494D">
        <w:rPr>
          <w:rFonts w:ascii="Times New Roman" w:hAnsi="Times New Roman"/>
          <w:sz w:val="20"/>
        </w:rPr>
        <w:t>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у частині другій: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абзац перший після слів </w:t>
      </w:r>
      <w:proofErr w:type="spellStart"/>
      <w:r w:rsidRPr="00CD494D">
        <w:rPr>
          <w:rFonts w:ascii="Times New Roman" w:hAnsi="Times New Roman"/>
          <w:sz w:val="20"/>
        </w:rPr>
        <w:t>“провайдерів</w:t>
      </w:r>
      <w:proofErr w:type="spellEnd"/>
      <w:r w:rsidRPr="00CD494D">
        <w:rPr>
          <w:rFonts w:ascii="Times New Roman" w:hAnsi="Times New Roman"/>
          <w:sz w:val="20"/>
        </w:rPr>
        <w:t xml:space="preserve"> </w:t>
      </w:r>
      <w:proofErr w:type="spellStart"/>
      <w:r w:rsidRPr="00CD494D">
        <w:rPr>
          <w:rFonts w:ascii="Times New Roman" w:hAnsi="Times New Roman"/>
          <w:sz w:val="20"/>
        </w:rPr>
        <w:t>телекомунікацій”</w:t>
      </w:r>
      <w:proofErr w:type="spellEnd"/>
      <w:r w:rsidRPr="00CD494D">
        <w:rPr>
          <w:rFonts w:ascii="Times New Roman" w:hAnsi="Times New Roman"/>
          <w:sz w:val="20"/>
        </w:rPr>
        <w:t xml:space="preserve"> доповнити словом “, контент-провайдерів”;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абзац другий викласти у такій редакції: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color w:val="000000"/>
          <w:sz w:val="20"/>
        </w:rPr>
      </w:pPr>
      <w:proofErr w:type="spellStart"/>
      <w:r w:rsidRPr="00CD494D">
        <w:rPr>
          <w:rFonts w:ascii="Times New Roman" w:hAnsi="Times New Roman"/>
          <w:color w:val="000000"/>
          <w:sz w:val="20"/>
        </w:rPr>
        <w:t>“Оператори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, провайдери </w:t>
      </w:r>
      <w:proofErr w:type="spellStart"/>
      <w:r w:rsidRPr="00CD494D">
        <w:rPr>
          <w:rFonts w:ascii="Times New Roman" w:hAnsi="Times New Roman"/>
          <w:color w:val="000000"/>
          <w:sz w:val="20"/>
        </w:rPr>
        <w:t>телекомунікацій</w:t>
      </w:r>
      <w:proofErr w:type="spellEnd"/>
      <w:r w:rsidRPr="00CD494D">
        <w:rPr>
          <w:rFonts w:ascii="Times New Roman" w:hAnsi="Times New Roman"/>
          <w:color w:val="000000"/>
          <w:sz w:val="20"/>
        </w:rPr>
        <w:t xml:space="preserve"> та контент-провайдери у встановленому законом порядку зберігають та надають інформацію для ідентифікації постачальників послуг і маршруту, яким було передано інформацію про з’єднання свого абонента, у порядку, встановленому законом.”; 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частину четверту викласти у такій редакції: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 xml:space="preserve">“4. Оператори </w:t>
      </w:r>
      <w:proofErr w:type="spellStart"/>
      <w:r w:rsidRPr="00CD494D">
        <w:rPr>
          <w:rFonts w:ascii="Times New Roman" w:hAnsi="Times New Roman"/>
          <w:sz w:val="20"/>
        </w:rPr>
        <w:t>телекомунікацій</w:t>
      </w:r>
      <w:proofErr w:type="spellEnd"/>
      <w:r w:rsidRPr="00CD494D">
        <w:rPr>
          <w:rFonts w:ascii="Times New Roman" w:hAnsi="Times New Roman"/>
          <w:sz w:val="20"/>
        </w:rPr>
        <w:t xml:space="preserve"> зобов’язані за власні кошти встановлювати на своїх телекомунікаційних мережах технічні засоби, необхідні для здійснення уповноваженими органами оперативно-розшукових або розвідувальних заходів, і забезпечувати функціонування цих технічних засобів, а також у межах своїх повноважень сприяти проведенню зазначених заходів та недопущенню розголошення організаційних і тактичних прийомів їх проведення. Оператори </w:t>
      </w:r>
      <w:proofErr w:type="spellStart"/>
      <w:r w:rsidRPr="00CD494D">
        <w:rPr>
          <w:rFonts w:ascii="Times New Roman" w:hAnsi="Times New Roman"/>
          <w:sz w:val="20"/>
        </w:rPr>
        <w:t>телекомунікацій</w:t>
      </w:r>
      <w:proofErr w:type="spellEnd"/>
      <w:r w:rsidRPr="00CD494D">
        <w:rPr>
          <w:rFonts w:ascii="Times New Roman" w:hAnsi="Times New Roman"/>
          <w:sz w:val="20"/>
        </w:rPr>
        <w:t xml:space="preserve"> зобов’язані забезпечувати захист зазначених технічних засобів від несанкціонованого </w:t>
      </w:r>
      <w:proofErr w:type="spellStart"/>
      <w:r w:rsidRPr="00CD494D">
        <w:rPr>
          <w:rFonts w:ascii="Times New Roman" w:hAnsi="Times New Roman"/>
          <w:sz w:val="20"/>
        </w:rPr>
        <w:t>доступу.”</w:t>
      </w:r>
      <w:proofErr w:type="spellEnd"/>
      <w:r w:rsidRPr="00CD494D">
        <w:rPr>
          <w:rFonts w:ascii="Times New Roman" w:hAnsi="Times New Roman"/>
          <w:sz w:val="20"/>
        </w:rPr>
        <w:t>.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3. Кабінету Міністрів України у шестимісячний строк з дня набрання чинності цим Законом: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привести власні нормативно-правові акти у відповідність із цим Законом;</w:t>
      </w:r>
    </w:p>
    <w:p w:rsidR="00F904C3" w:rsidRPr="00CD494D" w:rsidRDefault="00F904C3" w:rsidP="00BB1121">
      <w:pPr>
        <w:pStyle w:val="af"/>
        <w:spacing w:before="0" w:after="60"/>
        <w:ind w:left="113"/>
        <w:rPr>
          <w:rFonts w:ascii="Times New Roman" w:hAnsi="Times New Roman"/>
          <w:sz w:val="20"/>
        </w:rPr>
      </w:pPr>
      <w:r w:rsidRPr="00CD494D">
        <w:rPr>
          <w:rFonts w:ascii="Times New Roman" w:hAnsi="Times New Roman"/>
          <w:sz w:val="20"/>
        </w:rPr>
        <w:t>видати нормативно-правові акти, що випливають із цього Закону;</w:t>
      </w:r>
    </w:p>
    <w:p w:rsidR="00F904C3" w:rsidRPr="00CD494D" w:rsidRDefault="00F904C3" w:rsidP="00BB1121">
      <w:pPr>
        <w:pStyle w:val="TableContents"/>
        <w:spacing w:after="60"/>
        <w:ind w:left="113" w:firstLine="567"/>
        <w:rPr>
          <w:rFonts w:cs="Times New Roman"/>
          <w:sz w:val="20"/>
          <w:szCs w:val="20"/>
          <w:lang w:val="ru-RU"/>
        </w:rPr>
      </w:pPr>
      <w:proofErr w:type="spellStart"/>
      <w:r w:rsidRPr="00CD494D">
        <w:rPr>
          <w:rFonts w:cs="Times New Roman"/>
          <w:sz w:val="20"/>
          <w:szCs w:val="20"/>
          <w:lang w:val="ru-RU"/>
        </w:rPr>
        <w:t>забезпечити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перегляд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і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скасування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міністерствами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та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іншими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центральними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органами </w:t>
      </w:r>
      <w:proofErr w:type="spellStart"/>
      <w:r w:rsidRPr="00CD494D">
        <w:rPr>
          <w:rFonts w:cs="Times New Roman"/>
          <w:sz w:val="20"/>
          <w:szCs w:val="20"/>
          <w:lang w:val="ru-RU"/>
        </w:rPr>
        <w:t>виконавчої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влади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їх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нормативно-правових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актів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,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що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суперечать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цьому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Закону, </w:t>
      </w:r>
      <w:proofErr w:type="spellStart"/>
      <w:r w:rsidRPr="00CD494D">
        <w:rPr>
          <w:rFonts w:cs="Times New Roman"/>
          <w:sz w:val="20"/>
          <w:szCs w:val="20"/>
          <w:lang w:val="ru-RU"/>
        </w:rPr>
        <w:t>видання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зазначеними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органами </w:t>
      </w:r>
      <w:proofErr w:type="spellStart"/>
      <w:r w:rsidRPr="00CD494D">
        <w:rPr>
          <w:rFonts w:cs="Times New Roman"/>
          <w:sz w:val="20"/>
          <w:szCs w:val="20"/>
          <w:lang w:val="ru-RU"/>
        </w:rPr>
        <w:t>актів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,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що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випливають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із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CD494D">
        <w:rPr>
          <w:rFonts w:cs="Times New Roman"/>
          <w:sz w:val="20"/>
          <w:szCs w:val="20"/>
          <w:lang w:val="ru-RU"/>
        </w:rPr>
        <w:t>цього</w:t>
      </w:r>
      <w:proofErr w:type="spellEnd"/>
      <w:r w:rsidRPr="00CD494D">
        <w:rPr>
          <w:rFonts w:cs="Times New Roman"/>
          <w:sz w:val="20"/>
          <w:szCs w:val="20"/>
          <w:lang w:val="ru-RU"/>
        </w:rPr>
        <w:t xml:space="preserve"> Закону.</w:t>
      </w:r>
    </w:p>
    <w:p w:rsidR="008612F9" w:rsidRPr="00CD494D" w:rsidRDefault="008612F9" w:rsidP="00BB1121">
      <w:pPr>
        <w:spacing w:after="60"/>
        <w:ind w:left="113" w:firstLine="567"/>
        <w:jc w:val="both"/>
        <w:rPr>
          <w:sz w:val="20"/>
          <w:szCs w:val="20"/>
        </w:rPr>
      </w:pPr>
      <w:bookmarkStart w:id="0" w:name="_GoBack"/>
      <w:bookmarkEnd w:id="0"/>
    </w:p>
    <w:sectPr w:rsidR="008612F9" w:rsidRPr="00CD494D" w:rsidSect="0030547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77" w:rsidRDefault="00770777">
      <w:r>
        <w:separator/>
      </w:r>
    </w:p>
  </w:endnote>
  <w:endnote w:type="continuationSeparator" w:id="0">
    <w:p w:rsidR="00770777" w:rsidRDefault="00770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34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77" w:rsidRDefault="00770777">
      <w:r>
        <w:separator/>
      </w:r>
    </w:p>
  </w:footnote>
  <w:footnote w:type="continuationSeparator" w:id="0">
    <w:p w:rsidR="00770777" w:rsidRDefault="00770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"/>
      <w:lvlJc w:val="left"/>
      <w:pPr>
        <w:ind w:left="40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4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0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69" w:hanging="360"/>
      </w:pPr>
      <w:rPr>
        <w:rFonts w:ascii="Wingdings" w:hAnsi="Wingdings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931" w:hanging="180"/>
      </w:pPr>
    </w:lvl>
    <w:lvl w:ilvl="3">
      <w:start w:val="1"/>
      <w:numFmt w:val="decimal"/>
      <w:lvlText w:val="%4."/>
      <w:lvlJc w:val="left"/>
      <w:pPr>
        <w:ind w:left="2651" w:hanging="360"/>
      </w:pPr>
    </w:lvl>
    <w:lvl w:ilvl="4">
      <w:start w:val="1"/>
      <w:numFmt w:val="lowerLetter"/>
      <w:lvlText w:val="%5."/>
      <w:lvlJc w:val="left"/>
      <w:pPr>
        <w:ind w:left="3371" w:hanging="360"/>
      </w:pPr>
    </w:lvl>
    <w:lvl w:ilvl="5">
      <w:start w:val="1"/>
      <w:numFmt w:val="lowerRoman"/>
      <w:lvlText w:val="%6."/>
      <w:lvlJc w:val="right"/>
      <w:pPr>
        <w:ind w:left="4091" w:hanging="180"/>
      </w:pPr>
    </w:lvl>
    <w:lvl w:ilvl="6">
      <w:start w:val="1"/>
      <w:numFmt w:val="decimal"/>
      <w:lvlText w:val="%7."/>
      <w:lvlJc w:val="left"/>
      <w:pPr>
        <w:ind w:left="4811" w:hanging="360"/>
      </w:pPr>
    </w:lvl>
    <w:lvl w:ilvl="7">
      <w:start w:val="1"/>
      <w:numFmt w:val="lowerLetter"/>
      <w:lvlText w:val="%8."/>
      <w:lvlJc w:val="left"/>
      <w:pPr>
        <w:ind w:left="5531" w:hanging="360"/>
      </w:pPr>
    </w:lvl>
    <w:lvl w:ilvl="8">
      <w:start w:val="1"/>
      <w:numFmt w:val="lowerRoman"/>
      <w:lvlText w:val="%9."/>
      <w:lvlJc w:val="right"/>
      <w:pPr>
        <w:ind w:left="6251" w:hanging="180"/>
      </w:pPr>
    </w:lvl>
  </w:abstractNum>
  <w:abstractNum w:abstractNumId="13">
    <w:nsid w:val="00000010"/>
    <w:multiLevelType w:val="multilevel"/>
    <w:tmpl w:val="00000010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14">
    <w:nsid w:val="00000011"/>
    <w:multiLevelType w:val="multilevel"/>
    <w:tmpl w:val="00000011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4"/>
      <w:numFmt w:val="bullet"/>
      <w:lvlText w:val="-"/>
      <w:lvlJc w:val="left"/>
      <w:pPr>
        <w:ind w:left="1669" w:hanging="360"/>
      </w:pPr>
      <w:rPr>
        <w:rFonts w:ascii="Times New Roman" w:eastAsia="Droid Sans" w:hAnsi="Times New Roman" w:cs="Times New Roman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15">
    <w:nsid w:val="00000013"/>
    <w:multiLevelType w:val="multilevel"/>
    <w:tmpl w:val="0000001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4"/>
      <w:numFmt w:val="bullet"/>
      <w:lvlText w:val="-"/>
      <w:lvlJc w:val="left"/>
      <w:pPr>
        <w:ind w:left="1080" w:hanging="360"/>
      </w:pPr>
      <w:rPr>
        <w:rFonts w:ascii="Times New Roman" w:eastAsia="Droid Sans" w:hAnsi="Times New Roman" w:cs="Times New Roman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17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18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20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21">
    <w:nsid w:val="00000019"/>
    <w:multiLevelType w:val="multilevel"/>
    <w:tmpl w:val="00000019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22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1D"/>
    <w:multiLevelType w:val="multilevel"/>
    <w:tmpl w:val="0000001D"/>
    <w:lvl w:ilvl="0">
      <w:start w:val="1"/>
      <w:numFmt w:val="bullet"/>
      <w:lvlText w:val=""/>
      <w:lvlJc w:val="left"/>
      <w:pPr>
        <w:ind w:left="36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24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25">
    <w:nsid w:val="0000001F"/>
    <w:multiLevelType w:val="multilevel"/>
    <w:tmpl w:val="0000001F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26">
    <w:nsid w:val="00000021"/>
    <w:multiLevelType w:val="multilevel"/>
    <w:tmpl w:val="00000021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27">
    <w:nsid w:val="00000022"/>
    <w:multiLevelType w:val="multilevel"/>
    <w:tmpl w:val="00000022"/>
    <w:lvl w:ilvl="0">
      <w:start w:val="1"/>
      <w:numFmt w:val="decimal"/>
      <w:lvlText w:val="%1."/>
      <w:lvlJc w:val="left"/>
      <w:pPr>
        <w:ind w:left="851" w:hanging="360"/>
      </w:pPr>
    </w:lvl>
    <w:lvl w:ilvl="1">
      <w:start w:val="1"/>
      <w:numFmt w:val="lowerLetter"/>
      <w:lvlText w:val="%2."/>
      <w:lvlJc w:val="left"/>
      <w:pPr>
        <w:ind w:left="1571" w:hanging="360"/>
      </w:p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28">
    <w:nsid w:val="00000024"/>
    <w:multiLevelType w:val="multilevel"/>
    <w:tmpl w:val="0000002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>
    <w:nsid w:val="03AE47B1"/>
    <w:multiLevelType w:val="multilevel"/>
    <w:tmpl w:val="00000014"/>
    <w:lvl w:ilvl="0">
      <w:start w:val="1"/>
      <w:numFmt w:val="decimal"/>
      <w:lvlText w:val="%1."/>
      <w:lvlJc w:val="left"/>
      <w:pPr>
        <w:ind w:left="589" w:hanging="360"/>
      </w:pPr>
    </w:lvl>
    <w:lvl w:ilvl="1">
      <w:start w:val="1"/>
      <w:numFmt w:val="lowerLetter"/>
      <w:lvlText w:val="%2."/>
      <w:lvlJc w:val="left"/>
      <w:pPr>
        <w:ind w:left="1309" w:hanging="360"/>
      </w:pPr>
    </w:lvl>
    <w:lvl w:ilvl="2">
      <w:start w:val="1"/>
      <w:numFmt w:val="lowerRoman"/>
      <w:lvlText w:val="%3."/>
      <w:lvlJc w:val="right"/>
      <w:pPr>
        <w:ind w:left="2029" w:hanging="180"/>
      </w:pPr>
    </w:lvl>
    <w:lvl w:ilvl="3">
      <w:start w:val="1"/>
      <w:numFmt w:val="decimal"/>
      <w:lvlText w:val="%4."/>
      <w:lvlJc w:val="left"/>
      <w:pPr>
        <w:ind w:left="2749" w:hanging="360"/>
      </w:pPr>
    </w:lvl>
    <w:lvl w:ilvl="4">
      <w:start w:val="1"/>
      <w:numFmt w:val="lowerLetter"/>
      <w:lvlText w:val="%5."/>
      <w:lvlJc w:val="left"/>
      <w:pPr>
        <w:ind w:left="3469" w:hanging="360"/>
      </w:pPr>
    </w:lvl>
    <w:lvl w:ilvl="5">
      <w:start w:val="1"/>
      <w:numFmt w:val="lowerRoman"/>
      <w:lvlText w:val="%6."/>
      <w:lvlJc w:val="right"/>
      <w:pPr>
        <w:ind w:left="4189" w:hanging="180"/>
      </w:pPr>
    </w:lvl>
    <w:lvl w:ilvl="6">
      <w:start w:val="1"/>
      <w:numFmt w:val="decimal"/>
      <w:lvlText w:val="%7."/>
      <w:lvlJc w:val="left"/>
      <w:pPr>
        <w:ind w:left="4909" w:hanging="360"/>
      </w:pPr>
    </w:lvl>
    <w:lvl w:ilvl="7">
      <w:start w:val="1"/>
      <w:numFmt w:val="lowerLetter"/>
      <w:lvlText w:val="%8."/>
      <w:lvlJc w:val="left"/>
      <w:pPr>
        <w:ind w:left="5629" w:hanging="360"/>
      </w:pPr>
    </w:lvl>
    <w:lvl w:ilvl="8">
      <w:start w:val="1"/>
      <w:numFmt w:val="lowerRoman"/>
      <w:lvlText w:val="%9."/>
      <w:lvlJc w:val="right"/>
      <w:pPr>
        <w:ind w:left="6349" w:hanging="180"/>
      </w:pPr>
    </w:lvl>
  </w:abstractNum>
  <w:abstractNum w:abstractNumId="30">
    <w:nsid w:val="0C344B60"/>
    <w:multiLevelType w:val="hybridMultilevel"/>
    <w:tmpl w:val="4F526218"/>
    <w:lvl w:ilvl="0" w:tplc="F5928D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194E09AD"/>
    <w:multiLevelType w:val="hybridMultilevel"/>
    <w:tmpl w:val="C0A8A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1EED1E3C"/>
    <w:multiLevelType w:val="hybridMultilevel"/>
    <w:tmpl w:val="A31CDA30"/>
    <w:lvl w:ilvl="0" w:tplc="C31A41AA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213B1A5A"/>
    <w:multiLevelType w:val="multilevel"/>
    <w:tmpl w:val="00000000"/>
    <w:lvl w:ilvl="0">
      <w:start w:val="1"/>
      <w:numFmt w:val="bullet"/>
      <w:lvlText w:val=""/>
      <w:lvlJc w:val="left"/>
      <w:pPr>
        <w:ind w:left="94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34">
    <w:nsid w:val="239D7998"/>
    <w:multiLevelType w:val="hybridMultilevel"/>
    <w:tmpl w:val="506246A8"/>
    <w:lvl w:ilvl="0" w:tplc="96E431B4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5">
    <w:nsid w:val="26333678"/>
    <w:multiLevelType w:val="multilevel"/>
    <w:tmpl w:val="0C3476E0"/>
    <w:lvl w:ilvl="0">
      <w:start w:val="6"/>
      <w:numFmt w:val="decimal"/>
      <w:lvlText w:val="%1."/>
      <w:lvlJc w:val="left"/>
      <w:pPr>
        <w:tabs>
          <w:tab w:val="num" w:pos="0"/>
        </w:tabs>
        <w:ind w:left="5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9" w:hanging="180"/>
      </w:pPr>
      <w:rPr>
        <w:rFonts w:hint="default"/>
      </w:rPr>
    </w:lvl>
  </w:abstractNum>
  <w:abstractNum w:abstractNumId="36">
    <w:nsid w:val="291832D7"/>
    <w:multiLevelType w:val="multilevel"/>
    <w:tmpl w:val="5DF05C6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76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>
    <w:nsid w:val="4EBC572A"/>
    <w:multiLevelType w:val="hybridMultilevel"/>
    <w:tmpl w:val="D1F2B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7914AE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B474BF"/>
    <w:multiLevelType w:val="hybridMultilevel"/>
    <w:tmpl w:val="2794AA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A2A24"/>
    <w:multiLevelType w:val="hybridMultilevel"/>
    <w:tmpl w:val="68E480BA"/>
    <w:lvl w:ilvl="0" w:tplc="5C76B15A">
      <w:start w:val="8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41">
    <w:nsid w:val="7B622A70"/>
    <w:multiLevelType w:val="hybridMultilevel"/>
    <w:tmpl w:val="FAF67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C1BAE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85" w:hanging="76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1"/>
  </w:num>
  <w:num w:numId="6">
    <w:abstractNumId w:val="41"/>
  </w:num>
  <w:num w:numId="7">
    <w:abstractNumId w:val="37"/>
  </w:num>
  <w:num w:numId="8">
    <w:abstractNumId w:val="39"/>
  </w:num>
  <w:num w:numId="9">
    <w:abstractNumId w:val="34"/>
  </w:num>
  <w:num w:numId="10">
    <w:abstractNumId w:val="30"/>
  </w:num>
  <w:num w:numId="11">
    <w:abstractNumId w:val="32"/>
  </w:num>
  <w:num w:numId="12">
    <w:abstractNumId w:val="28"/>
  </w:num>
  <w:num w:numId="13">
    <w:abstractNumId w:val="18"/>
  </w:num>
  <w:num w:numId="14">
    <w:abstractNumId w:val="5"/>
  </w:num>
  <w:num w:numId="15">
    <w:abstractNumId w:val="14"/>
  </w:num>
  <w:num w:numId="16">
    <w:abstractNumId w:val="15"/>
  </w:num>
  <w:num w:numId="17">
    <w:abstractNumId w:val="6"/>
  </w:num>
  <w:num w:numId="18">
    <w:abstractNumId w:val="23"/>
  </w:num>
  <w:num w:numId="19">
    <w:abstractNumId w:val="38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  <w:num w:numId="24">
    <w:abstractNumId w:val="25"/>
  </w:num>
  <w:num w:numId="25">
    <w:abstractNumId w:val="13"/>
  </w:num>
  <w:num w:numId="26">
    <w:abstractNumId w:val="26"/>
  </w:num>
  <w:num w:numId="27">
    <w:abstractNumId w:val="19"/>
  </w:num>
  <w:num w:numId="28">
    <w:abstractNumId w:val="4"/>
  </w:num>
  <w:num w:numId="29">
    <w:abstractNumId w:val="7"/>
  </w:num>
  <w:num w:numId="30">
    <w:abstractNumId w:val="24"/>
  </w:num>
  <w:num w:numId="31">
    <w:abstractNumId w:val="20"/>
  </w:num>
  <w:num w:numId="32">
    <w:abstractNumId w:val="8"/>
  </w:num>
  <w:num w:numId="33">
    <w:abstractNumId w:val="22"/>
  </w:num>
  <w:num w:numId="34">
    <w:abstractNumId w:val="11"/>
  </w:num>
  <w:num w:numId="35">
    <w:abstractNumId w:val="10"/>
  </w:num>
  <w:num w:numId="36">
    <w:abstractNumId w:val="9"/>
  </w:num>
  <w:num w:numId="37">
    <w:abstractNumId w:val="27"/>
  </w:num>
  <w:num w:numId="38">
    <w:abstractNumId w:val="33"/>
  </w:num>
  <w:num w:numId="39">
    <w:abstractNumId w:val="42"/>
  </w:num>
  <w:num w:numId="40">
    <w:abstractNumId w:val="36"/>
  </w:num>
  <w:num w:numId="41">
    <w:abstractNumId w:val="29"/>
  </w:num>
  <w:num w:numId="42">
    <w:abstractNumId w:val="35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57A"/>
    <w:rsid w:val="0001216A"/>
    <w:rsid w:val="00025F23"/>
    <w:rsid w:val="00055162"/>
    <w:rsid w:val="00055E59"/>
    <w:rsid w:val="000638A5"/>
    <w:rsid w:val="000768CC"/>
    <w:rsid w:val="00080C7E"/>
    <w:rsid w:val="000855EB"/>
    <w:rsid w:val="000D6B5F"/>
    <w:rsid w:val="000E460D"/>
    <w:rsid w:val="00185314"/>
    <w:rsid w:val="001A2722"/>
    <w:rsid w:val="001B355A"/>
    <w:rsid w:val="001B6222"/>
    <w:rsid w:val="001F60C8"/>
    <w:rsid w:val="00207D48"/>
    <w:rsid w:val="0025074E"/>
    <w:rsid w:val="0026082E"/>
    <w:rsid w:val="002809DC"/>
    <w:rsid w:val="002B50D7"/>
    <w:rsid w:val="002C0E18"/>
    <w:rsid w:val="002E38C1"/>
    <w:rsid w:val="00305471"/>
    <w:rsid w:val="00311446"/>
    <w:rsid w:val="003159E8"/>
    <w:rsid w:val="003352B3"/>
    <w:rsid w:val="003772DD"/>
    <w:rsid w:val="003816FB"/>
    <w:rsid w:val="00381A26"/>
    <w:rsid w:val="0038425F"/>
    <w:rsid w:val="003C033C"/>
    <w:rsid w:val="003C29B8"/>
    <w:rsid w:val="003F5382"/>
    <w:rsid w:val="004437D8"/>
    <w:rsid w:val="00452E3E"/>
    <w:rsid w:val="00460328"/>
    <w:rsid w:val="004954CF"/>
    <w:rsid w:val="004B7C22"/>
    <w:rsid w:val="00501240"/>
    <w:rsid w:val="005107A0"/>
    <w:rsid w:val="005138E8"/>
    <w:rsid w:val="00524A5B"/>
    <w:rsid w:val="00532F75"/>
    <w:rsid w:val="005353A3"/>
    <w:rsid w:val="00550632"/>
    <w:rsid w:val="005513B2"/>
    <w:rsid w:val="005677E6"/>
    <w:rsid w:val="0057182A"/>
    <w:rsid w:val="005723A4"/>
    <w:rsid w:val="005738C2"/>
    <w:rsid w:val="00592A18"/>
    <w:rsid w:val="0059776B"/>
    <w:rsid w:val="005A4D6F"/>
    <w:rsid w:val="005B0048"/>
    <w:rsid w:val="005B205D"/>
    <w:rsid w:val="005B560E"/>
    <w:rsid w:val="005B6C55"/>
    <w:rsid w:val="00603789"/>
    <w:rsid w:val="00613288"/>
    <w:rsid w:val="006144E2"/>
    <w:rsid w:val="0064179A"/>
    <w:rsid w:val="00681EE0"/>
    <w:rsid w:val="00690C65"/>
    <w:rsid w:val="006A0959"/>
    <w:rsid w:val="006D4CE2"/>
    <w:rsid w:val="006F2682"/>
    <w:rsid w:val="0071767E"/>
    <w:rsid w:val="007624CF"/>
    <w:rsid w:val="00770777"/>
    <w:rsid w:val="00776E98"/>
    <w:rsid w:val="00795DA1"/>
    <w:rsid w:val="007D4815"/>
    <w:rsid w:val="007E4E9B"/>
    <w:rsid w:val="007F6ED1"/>
    <w:rsid w:val="00811B6D"/>
    <w:rsid w:val="00821F56"/>
    <w:rsid w:val="00836F30"/>
    <w:rsid w:val="00844085"/>
    <w:rsid w:val="008612F9"/>
    <w:rsid w:val="008758CB"/>
    <w:rsid w:val="00885E0A"/>
    <w:rsid w:val="008A7AD4"/>
    <w:rsid w:val="008C30D4"/>
    <w:rsid w:val="009329A8"/>
    <w:rsid w:val="009415BF"/>
    <w:rsid w:val="00946748"/>
    <w:rsid w:val="0096024B"/>
    <w:rsid w:val="00965CF9"/>
    <w:rsid w:val="00975EB0"/>
    <w:rsid w:val="00991845"/>
    <w:rsid w:val="009A55D9"/>
    <w:rsid w:val="009C26AC"/>
    <w:rsid w:val="009C7238"/>
    <w:rsid w:val="009D3556"/>
    <w:rsid w:val="009E6265"/>
    <w:rsid w:val="00A0453D"/>
    <w:rsid w:val="00A14D77"/>
    <w:rsid w:val="00A20046"/>
    <w:rsid w:val="00A206C6"/>
    <w:rsid w:val="00A3457A"/>
    <w:rsid w:val="00A46863"/>
    <w:rsid w:val="00A5597E"/>
    <w:rsid w:val="00A666EA"/>
    <w:rsid w:val="00A72525"/>
    <w:rsid w:val="00A84181"/>
    <w:rsid w:val="00A95963"/>
    <w:rsid w:val="00AB7DD5"/>
    <w:rsid w:val="00AE367B"/>
    <w:rsid w:val="00AE5B74"/>
    <w:rsid w:val="00B10B62"/>
    <w:rsid w:val="00B70279"/>
    <w:rsid w:val="00B7541C"/>
    <w:rsid w:val="00B8189E"/>
    <w:rsid w:val="00B935F8"/>
    <w:rsid w:val="00B9386C"/>
    <w:rsid w:val="00B943B9"/>
    <w:rsid w:val="00BA7AD5"/>
    <w:rsid w:val="00BB1121"/>
    <w:rsid w:val="00BE7997"/>
    <w:rsid w:val="00C20429"/>
    <w:rsid w:val="00C22598"/>
    <w:rsid w:val="00C23AC0"/>
    <w:rsid w:val="00C31018"/>
    <w:rsid w:val="00C3429D"/>
    <w:rsid w:val="00C67BFF"/>
    <w:rsid w:val="00C72DCF"/>
    <w:rsid w:val="00C83A78"/>
    <w:rsid w:val="00C83E5C"/>
    <w:rsid w:val="00CB5C42"/>
    <w:rsid w:val="00CD494D"/>
    <w:rsid w:val="00CD7058"/>
    <w:rsid w:val="00D05167"/>
    <w:rsid w:val="00D1501B"/>
    <w:rsid w:val="00D511E8"/>
    <w:rsid w:val="00D901B7"/>
    <w:rsid w:val="00D9108C"/>
    <w:rsid w:val="00DC05E9"/>
    <w:rsid w:val="00DC6FD6"/>
    <w:rsid w:val="00DC7894"/>
    <w:rsid w:val="00DD4393"/>
    <w:rsid w:val="00DE22A3"/>
    <w:rsid w:val="00DE5BA0"/>
    <w:rsid w:val="00DF20C8"/>
    <w:rsid w:val="00E136A4"/>
    <w:rsid w:val="00E2134C"/>
    <w:rsid w:val="00E310CA"/>
    <w:rsid w:val="00E37E27"/>
    <w:rsid w:val="00E40C63"/>
    <w:rsid w:val="00E44B6A"/>
    <w:rsid w:val="00E47BB5"/>
    <w:rsid w:val="00E533C2"/>
    <w:rsid w:val="00E6628D"/>
    <w:rsid w:val="00E67601"/>
    <w:rsid w:val="00E856D4"/>
    <w:rsid w:val="00EA574F"/>
    <w:rsid w:val="00ED5A48"/>
    <w:rsid w:val="00EE7ECF"/>
    <w:rsid w:val="00EF6637"/>
    <w:rsid w:val="00EF7CC6"/>
    <w:rsid w:val="00F016E8"/>
    <w:rsid w:val="00F904C3"/>
    <w:rsid w:val="00F91C1D"/>
    <w:rsid w:val="00FE1A57"/>
    <w:rsid w:val="00FE2C8C"/>
    <w:rsid w:val="00FE762D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77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Heading"/>
    <w:next w:val="a0"/>
    <w:qFormat/>
    <w:rsid w:val="00305471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305471"/>
  </w:style>
  <w:style w:type="character" w:customStyle="1" w:styleId="WW8Num5z0">
    <w:name w:val="WW8Num5z0"/>
    <w:rsid w:val="00305471"/>
    <w:rPr>
      <w:rFonts w:ascii="Times New Roman" w:eastAsia="Droid Sans" w:hAnsi="Times New Roman" w:cs="Times New Roman"/>
    </w:rPr>
  </w:style>
  <w:style w:type="character" w:customStyle="1" w:styleId="WW8Num5z1">
    <w:name w:val="WW8Num5z1"/>
    <w:rsid w:val="00305471"/>
    <w:rPr>
      <w:rFonts w:ascii="Courier New" w:hAnsi="Courier New" w:cs="Courier New"/>
    </w:rPr>
  </w:style>
  <w:style w:type="character" w:customStyle="1" w:styleId="WW8Num5z2">
    <w:name w:val="WW8Num5z2"/>
    <w:rsid w:val="00305471"/>
    <w:rPr>
      <w:rFonts w:ascii="Wingdings" w:hAnsi="Wingdings" w:cs="Wingdings"/>
    </w:rPr>
  </w:style>
  <w:style w:type="character" w:customStyle="1" w:styleId="WW8Num5z3">
    <w:name w:val="WW8Num5z3"/>
    <w:rsid w:val="00305471"/>
    <w:rPr>
      <w:rFonts w:ascii="Symbol" w:hAnsi="Symbol" w:cs="Symbol"/>
    </w:rPr>
  </w:style>
  <w:style w:type="character" w:customStyle="1" w:styleId="WW8Num6z0">
    <w:name w:val="WW8Num6z0"/>
    <w:rsid w:val="00305471"/>
    <w:rPr>
      <w:rFonts w:ascii="Times New Roman" w:eastAsia="Droid Sans" w:hAnsi="Times New Roman" w:cs="Times New Roman"/>
    </w:rPr>
  </w:style>
  <w:style w:type="character" w:customStyle="1" w:styleId="WW8Num6z1">
    <w:name w:val="WW8Num6z1"/>
    <w:rsid w:val="00305471"/>
    <w:rPr>
      <w:rFonts w:ascii="Courier New" w:hAnsi="Courier New" w:cs="Courier New"/>
    </w:rPr>
  </w:style>
  <w:style w:type="character" w:customStyle="1" w:styleId="WW8Num6z2">
    <w:name w:val="WW8Num6z2"/>
    <w:rsid w:val="00305471"/>
    <w:rPr>
      <w:rFonts w:ascii="Wingdings" w:hAnsi="Wingdings" w:cs="Wingdings"/>
    </w:rPr>
  </w:style>
  <w:style w:type="character" w:customStyle="1" w:styleId="WW8Num6z3">
    <w:name w:val="WW8Num6z3"/>
    <w:rsid w:val="00305471"/>
    <w:rPr>
      <w:rFonts w:ascii="Symbol" w:hAnsi="Symbol" w:cs="Symbol"/>
    </w:rPr>
  </w:style>
  <w:style w:type="character" w:customStyle="1" w:styleId="WW-Absatz-Standardschriftart">
    <w:name w:val="WW-Absatz-Standardschriftart"/>
    <w:rsid w:val="00305471"/>
  </w:style>
  <w:style w:type="character" w:customStyle="1" w:styleId="WW-Absatz-Standardschriftart1">
    <w:name w:val="WW-Absatz-Standardschriftart1"/>
    <w:rsid w:val="00305471"/>
  </w:style>
  <w:style w:type="character" w:customStyle="1" w:styleId="WW8Num7z0">
    <w:name w:val="WW8Num7z0"/>
    <w:rsid w:val="00305471"/>
    <w:rPr>
      <w:color w:val="000000"/>
    </w:rPr>
  </w:style>
  <w:style w:type="character" w:customStyle="1" w:styleId="WW8Num7z1">
    <w:name w:val="WW8Num7z1"/>
    <w:rsid w:val="00305471"/>
    <w:rPr>
      <w:rFonts w:ascii="Symbol" w:hAnsi="Symbol" w:cs="Symbol"/>
    </w:rPr>
  </w:style>
  <w:style w:type="character" w:customStyle="1" w:styleId="WW8Num8z0">
    <w:name w:val="WW8Num8z0"/>
    <w:rsid w:val="00305471"/>
    <w:rPr>
      <w:rFonts w:ascii="Courier New" w:hAnsi="Courier New" w:cs="Courier New"/>
    </w:rPr>
  </w:style>
  <w:style w:type="character" w:customStyle="1" w:styleId="WW8Num8z2">
    <w:name w:val="WW8Num8z2"/>
    <w:rsid w:val="00305471"/>
    <w:rPr>
      <w:rFonts w:ascii="Wingdings" w:hAnsi="Wingdings" w:cs="Wingdings"/>
    </w:rPr>
  </w:style>
  <w:style w:type="character" w:customStyle="1" w:styleId="WW8Num8z3">
    <w:name w:val="WW8Num8z3"/>
    <w:rsid w:val="00305471"/>
    <w:rPr>
      <w:rFonts w:ascii="Symbol" w:hAnsi="Symbol" w:cs="Symbol"/>
    </w:rPr>
  </w:style>
  <w:style w:type="character" w:customStyle="1" w:styleId="WW8Num9z0">
    <w:name w:val="WW8Num9z0"/>
    <w:rsid w:val="00305471"/>
    <w:rPr>
      <w:color w:val="000000"/>
    </w:rPr>
  </w:style>
  <w:style w:type="character" w:customStyle="1" w:styleId="WW8Num11z0">
    <w:name w:val="WW8Num11z0"/>
    <w:rsid w:val="00305471"/>
    <w:rPr>
      <w:color w:val="000000"/>
    </w:rPr>
  </w:style>
  <w:style w:type="character" w:customStyle="1" w:styleId="WW8Num12z0">
    <w:name w:val="WW8Num12z0"/>
    <w:rsid w:val="00305471"/>
    <w:rPr>
      <w:color w:val="000000"/>
    </w:rPr>
  </w:style>
  <w:style w:type="character" w:customStyle="1" w:styleId="WW8Num13z0">
    <w:name w:val="WW8Num13z0"/>
    <w:rsid w:val="00305471"/>
    <w:rPr>
      <w:rFonts w:ascii="Courier New" w:hAnsi="Courier New" w:cs="Courier New"/>
    </w:rPr>
  </w:style>
  <w:style w:type="character" w:customStyle="1" w:styleId="WW8Num13z2">
    <w:name w:val="WW8Num13z2"/>
    <w:rsid w:val="00305471"/>
    <w:rPr>
      <w:rFonts w:ascii="Wingdings" w:hAnsi="Wingdings" w:cs="Wingdings"/>
    </w:rPr>
  </w:style>
  <w:style w:type="character" w:customStyle="1" w:styleId="WW8Num13z3">
    <w:name w:val="WW8Num13z3"/>
    <w:rsid w:val="00305471"/>
    <w:rPr>
      <w:rFonts w:ascii="Symbol" w:hAnsi="Symbol" w:cs="Symbol"/>
    </w:rPr>
  </w:style>
  <w:style w:type="character" w:customStyle="1" w:styleId="WW8Num14z0">
    <w:name w:val="WW8Num14z0"/>
    <w:rsid w:val="00305471"/>
    <w:rPr>
      <w:rFonts w:ascii="Symbol" w:hAnsi="Symbol" w:cs="Symbol"/>
      <w:sz w:val="20"/>
    </w:rPr>
  </w:style>
  <w:style w:type="character" w:customStyle="1" w:styleId="WW8Num14z1">
    <w:name w:val="WW8Num14z1"/>
    <w:rsid w:val="00305471"/>
    <w:rPr>
      <w:rFonts w:ascii="Courier New" w:hAnsi="Courier New" w:cs="Courier New"/>
      <w:sz w:val="20"/>
    </w:rPr>
  </w:style>
  <w:style w:type="character" w:customStyle="1" w:styleId="WW8Num14z2">
    <w:name w:val="WW8Num14z2"/>
    <w:rsid w:val="00305471"/>
    <w:rPr>
      <w:rFonts w:ascii="Wingdings" w:hAnsi="Wingdings" w:cs="Wingdings"/>
      <w:sz w:val="20"/>
    </w:rPr>
  </w:style>
  <w:style w:type="character" w:customStyle="1" w:styleId="WW8Num16z0">
    <w:name w:val="WW8Num16z0"/>
    <w:rsid w:val="00305471"/>
    <w:rPr>
      <w:rFonts w:ascii="Courier New" w:hAnsi="Courier New" w:cs="Courier New"/>
    </w:rPr>
  </w:style>
  <w:style w:type="character" w:customStyle="1" w:styleId="WW8Num16z2">
    <w:name w:val="WW8Num16z2"/>
    <w:rsid w:val="00305471"/>
    <w:rPr>
      <w:rFonts w:ascii="Wingdings" w:hAnsi="Wingdings" w:cs="Wingdings"/>
    </w:rPr>
  </w:style>
  <w:style w:type="character" w:customStyle="1" w:styleId="WW8Num16z3">
    <w:name w:val="WW8Num16z3"/>
    <w:rsid w:val="00305471"/>
    <w:rPr>
      <w:rFonts w:ascii="Symbol" w:hAnsi="Symbol" w:cs="Symbol"/>
    </w:rPr>
  </w:style>
  <w:style w:type="character" w:customStyle="1" w:styleId="WW8Num17z0">
    <w:name w:val="WW8Num17z0"/>
    <w:rsid w:val="00305471"/>
    <w:rPr>
      <w:color w:val="000000"/>
    </w:rPr>
  </w:style>
  <w:style w:type="character" w:customStyle="1" w:styleId="WW8Num18z0">
    <w:name w:val="WW8Num18z0"/>
    <w:rsid w:val="00305471"/>
    <w:rPr>
      <w:rFonts w:ascii="Symbol" w:hAnsi="Symbol" w:cs="Symbol"/>
    </w:rPr>
  </w:style>
  <w:style w:type="character" w:customStyle="1" w:styleId="WW8Num18z1">
    <w:name w:val="WW8Num18z1"/>
    <w:rsid w:val="00305471"/>
    <w:rPr>
      <w:rFonts w:ascii="Courier New" w:hAnsi="Courier New" w:cs="Courier New"/>
    </w:rPr>
  </w:style>
  <w:style w:type="character" w:customStyle="1" w:styleId="WW8Num18z2">
    <w:name w:val="WW8Num18z2"/>
    <w:rsid w:val="00305471"/>
    <w:rPr>
      <w:rFonts w:ascii="Wingdings" w:hAnsi="Wingdings" w:cs="Wingdings"/>
    </w:rPr>
  </w:style>
  <w:style w:type="character" w:customStyle="1" w:styleId="WW8Num19z0">
    <w:name w:val="WW8Num19z0"/>
    <w:rsid w:val="00305471"/>
    <w:rPr>
      <w:rFonts w:ascii="Symbol" w:hAnsi="Symbol" w:cs="Symbol"/>
    </w:rPr>
  </w:style>
  <w:style w:type="character" w:customStyle="1" w:styleId="WW8Num19z1">
    <w:name w:val="WW8Num19z1"/>
    <w:rsid w:val="00305471"/>
    <w:rPr>
      <w:rFonts w:ascii="Courier New" w:hAnsi="Courier New" w:cs="Courier New"/>
    </w:rPr>
  </w:style>
  <w:style w:type="character" w:customStyle="1" w:styleId="WW8Num19z2">
    <w:name w:val="WW8Num19z2"/>
    <w:rsid w:val="00305471"/>
    <w:rPr>
      <w:rFonts w:ascii="Wingdings" w:hAnsi="Wingdings" w:cs="Wingdings"/>
    </w:rPr>
  </w:style>
  <w:style w:type="character" w:customStyle="1" w:styleId="WW8Num22z0">
    <w:name w:val="WW8Num22z0"/>
    <w:rsid w:val="00305471"/>
    <w:rPr>
      <w:rFonts w:ascii="Symbol" w:hAnsi="Symbol" w:cs="Symbol"/>
    </w:rPr>
  </w:style>
  <w:style w:type="character" w:customStyle="1" w:styleId="WW8Num22z1">
    <w:name w:val="WW8Num22z1"/>
    <w:rsid w:val="00305471"/>
    <w:rPr>
      <w:rFonts w:ascii="Courier New" w:hAnsi="Courier New" w:cs="Courier New"/>
    </w:rPr>
  </w:style>
  <w:style w:type="character" w:customStyle="1" w:styleId="WW8Num22z2">
    <w:name w:val="WW8Num22z2"/>
    <w:rsid w:val="00305471"/>
    <w:rPr>
      <w:rFonts w:ascii="Wingdings" w:hAnsi="Wingdings" w:cs="Wingdings"/>
    </w:rPr>
  </w:style>
  <w:style w:type="character" w:customStyle="1" w:styleId="DefaultParagraphFont1">
    <w:name w:val="Default Paragraph Font1"/>
    <w:rsid w:val="00305471"/>
  </w:style>
  <w:style w:type="character" w:styleId="a4">
    <w:name w:val="Strong"/>
    <w:qFormat/>
    <w:rsid w:val="00305471"/>
    <w:rPr>
      <w:b/>
      <w:bCs/>
    </w:rPr>
  </w:style>
  <w:style w:type="character" w:styleId="a5">
    <w:name w:val="Hyperlink"/>
    <w:rsid w:val="00305471"/>
    <w:rPr>
      <w:color w:val="0000FF"/>
      <w:u w:val="single"/>
    </w:rPr>
  </w:style>
  <w:style w:type="character" w:customStyle="1" w:styleId="HeaderChar">
    <w:name w:val="Header Char"/>
    <w:rsid w:val="00305471"/>
    <w:rPr>
      <w:sz w:val="24"/>
      <w:szCs w:val="24"/>
    </w:rPr>
  </w:style>
  <w:style w:type="character" w:customStyle="1" w:styleId="FooterChar">
    <w:name w:val="Footer Char"/>
    <w:rsid w:val="00305471"/>
    <w:rPr>
      <w:sz w:val="24"/>
      <w:szCs w:val="24"/>
    </w:rPr>
  </w:style>
  <w:style w:type="character" w:customStyle="1" w:styleId="a6">
    <w:name w:val="Основной текст_"/>
    <w:rsid w:val="00305471"/>
    <w:rPr>
      <w:sz w:val="25"/>
      <w:szCs w:val="25"/>
      <w:shd w:val="clear" w:color="auto" w:fill="FFFFFF"/>
    </w:rPr>
  </w:style>
  <w:style w:type="character" w:customStyle="1" w:styleId="rvts9">
    <w:name w:val="rvts9"/>
    <w:rsid w:val="00305471"/>
  </w:style>
  <w:style w:type="character" w:customStyle="1" w:styleId="CommentTextChar">
    <w:name w:val="Comment Text Char"/>
    <w:rsid w:val="00305471"/>
    <w:rPr>
      <w:rFonts w:ascii="Calibri" w:eastAsia="Arial Unicode MS" w:hAnsi="Calibri" w:cs="Calibri"/>
      <w:kern w:val="1"/>
      <w:lang w:val="ru-RU"/>
    </w:rPr>
  </w:style>
  <w:style w:type="character" w:customStyle="1" w:styleId="CommentReference1">
    <w:name w:val="Comment Reference1"/>
    <w:rsid w:val="00305471"/>
    <w:rPr>
      <w:sz w:val="16"/>
      <w:szCs w:val="16"/>
    </w:rPr>
  </w:style>
  <w:style w:type="character" w:customStyle="1" w:styleId="BalloonTextChar">
    <w:name w:val="Balloon Text Char"/>
    <w:rsid w:val="00305471"/>
    <w:rPr>
      <w:rFonts w:ascii="Tahoma" w:hAnsi="Tahoma" w:cs="Tahoma"/>
      <w:sz w:val="16"/>
      <w:szCs w:val="16"/>
      <w:lang w:val="ru-RU"/>
    </w:rPr>
  </w:style>
  <w:style w:type="character" w:customStyle="1" w:styleId="BodyTextIndent2Char">
    <w:name w:val="Body Text Indent 2 Char"/>
    <w:rsid w:val="00305471"/>
    <w:rPr>
      <w:rFonts w:ascii="Calibri" w:eastAsia="Arial Unicode MS" w:hAnsi="Calibri" w:cs="font348"/>
      <w:kern w:val="1"/>
      <w:sz w:val="22"/>
      <w:szCs w:val="22"/>
      <w:lang w:val="ru-RU"/>
    </w:rPr>
  </w:style>
  <w:style w:type="character" w:customStyle="1" w:styleId="BodyTextChar">
    <w:name w:val="Body Text Char"/>
    <w:rsid w:val="00305471"/>
    <w:rPr>
      <w:rFonts w:ascii="Calibri" w:eastAsia="Arial Unicode MS" w:hAnsi="Calibri" w:cs="font348"/>
      <w:kern w:val="1"/>
      <w:sz w:val="22"/>
      <w:szCs w:val="22"/>
      <w:lang w:val="ru-RU"/>
    </w:rPr>
  </w:style>
  <w:style w:type="character" w:customStyle="1" w:styleId="HTMLPreformattedChar">
    <w:name w:val="HTML Preformatted Char"/>
    <w:rsid w:val="00305471"/>
    <w:rPr>
      <w:rFonts w:ascii="Courier New" w:hAnsi="Courier New" w:cs="Courier New"/>
    </w:rPr>
  </w:style>
  <w:style w:type="character" w:customStyle="1" w:styleId="CommentSubjectChar">
    <w:name w:val="Comment Subject Char"/>
    <w:rsid w:val="00305471"/>
    <w:rPr>
      <w:rFonts w:ascii="Calibri" w:eastAsia="Arial Unicode MS" w:hAnsi="Calibri" w:cs="Calibri"/>
      <w:b/>
      <w:bCs/>
      <w:kern w:val="1"/>
      <w:lang w:val="ru-RU"/>
    </w:rPr>
  </w:style>
  <w:style w:type="character" w:customStyle="1" w:styleId="spelle">
    <w:name w:val="spelle"/>
    <w:rsid w:val="00305471"/>
  </w:style>
  <w:style w:type="character" w:customStyle="1" w:styleId="grame">
    <w:name w:val="grame"/>
    <w:rsid w:val="00305471"/>
  </w:style>
  <w:style w:type="character" w:customStyle="1" w:styleId="BalloonTextChar1">
    <w:name w:val="Balloon Text Char1"/>
    <w:rsid w:val="00305471"/>
    <w:rPr>
      <w:rFonts w:ascii="Tahoma" w:hAnsi="Tahoma" w:cs="Tahoma"/>
      <w:sz w:val="16"/>
      <w:szCs w:val="16"/>
      <w:lang w:eastAsia="zh-CN"/>
    </w:rPr>
  </w:style>
  <w:style w:type="character" w:styleId="a7">
    <w:name w:val="annotation reference"/>
    <w:rsid w:val="00305471"/>
    <w:rPr>
      <w:sz w:val="16"/>
      <w:szCs w:val="16"/>
    </w:rPr>
  </w:style>
  <w:style w:type="character" w:customStyle="1" w:styleId="CommentTextChar1">
    <w:name w:val="Comment Text Char1"/>
    <w:rsid w:val="00305471"/>
    <w:rPr>
      <w:lang w:eastAsia="zh-CN"/>
    </w:rPr>
  </w:style>
  <w:style w:type="character" w:customStyle="1" w:styleId="CommentSubjectChar1">
    <w:name w:val="Comment Subject Char1"/>
    <w:rsid w:val="00305471"/>
    <w:rPr>
      <w:b/>
      <w:bCs/>
      <w:lang w:eastAsia="zh-CN"/>
    </w:rPr>
  </w:style>
  <w:style w:type="paragraph" w:customStyle="1" w:styleId="Heading">
    <w:name w:val="Heading"/>
    <w:basedOn w:val="a"/>
    <w:next w:val="a0"/>
    <w:rsid w:val="00305471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styleId="a0">
    <w:name w:val="Body Text"/>
    <w:basedOn w:val="a"/>
    <w:rsid w:val="00305471"/>
    <w:pPr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paragraph" w:styleId="a8">
    <w:name w:val="List"/>
    <w:basedOn w:val="a0"/>
    <w:rsid w:val="00305471"/>
    <w:rPr>
      <w:rFonts w:cs="FreeSans"/>
    </w:rPr>
  </w:style>
  <w:style w:type="paragraph" w:styleId="a9">
    <w:name w:val="caption"/>
    <w:basedOn w:val="a"/>
    <w:qFormat/>
    <w:rsid w:val="0030547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305471"/>
    <w:pPr>
      <w:suppressLineNumbers/>
    </w:pPr>
    <w:rPr>
      <w:rFonts w:cs="FreeSans"/>
    </w:rPr>
  </w:style>
  <w:style w:type="paragraph" w:customStyle="1" w:styleId="2">
    <w:name w:val="Îñíîâíîé òåêñò 2"/>
    <w:basedOn w:val="a"/>
    <w:rsid w:val="00305471"/>
    <w:pPr>
      <w:widowControl w:val="0"/>
    </w:pPr>
    <w:rPr>
      <w:sz w:val="28"/>
    </w:rPr>
  </w:style>
  <w:style w:type="paragraph" w:customStyle="1" w:styleId="NormalWeb1">
    <w:name w:val="Normal (Web)1"/>
    <w:basedOn w:val="a"/>
    <w:rsid w:val="00305471"/>
    <w:pPr>
      <w:spacing w:before="280" w:after="280"/>
    </w:pPr>
  </w:style>
  <w:style w:type="paragraph" w:styleId="aa">
    <w:name w:val="header"/>
    <w:basedOn w:val="a"/>
    <w:rsid w:val="00305471"/>
    <w:pPr>
      <w:tabs>
        <w:tab w:val="center" w:pos="4677"/>
        <w:tab w:val="right" w:pos="9355"/>
      </w:tabs>
    </w:pPr>
    <w:rPr>
      <w:lang/>
    </w:rPr>
  </w:style>
  <w:style w:type="paragraph" w:styleId="ab">
    <w:name w:val="footer"/>
    <w:basedOn w:val="a"/>
    <w:rsid w:val="00305471"/>
    <w:pPr>
      <w:tabs>
        <w:tab w:val="center" w:pos="4677"/>
        <w:tab w:val="right" w:pos="9355"/>
      </w:tabs>
    </w:pPr>
    <w:rPr>
      <w:lang/>
    </w:rPr>
  </w:style>
  <w:style w:type="paragraph" w:customStyle="1" w:styleId="10">
    <w:name w:val="Обычный1"/>
    <w:rsid w:val="00305471"/>
    <w:pPr>
      <w:widowControl w:val="0"/>
      <w:suppressAutoHyphens/>
      <w:jc w:val="center"/>
    </w:pPr>
    <w:rPr>
      <w:rFonts w:eastAsia="Arial"/>
      <w:sz w:val="18"/>
      <w:lang w:eastAsia="zh-CN"/>
    </w:rPr>
  </w:style>
  <w:style w:type="paragraph" w:customStyle="1" w:styleId="11">
    <w:name w:val="Основной текст1"/>
    <w:basedOn w:val="a"/>
    <w:rsid w:val="00305471"/>
    <w:pPr>
      <w:shd w:val="clear" w:color="auto" w:fill="FFFFFF"/>
      <w:spacing w:line="240" w:lineRule="atLeast"/>
    </w:pPr>
    <w:rPr>
      <w:sz w:val="25"/>
      <w:szCs w:val="25"/>
      <w:lang/>
    </w:rPr>
  </w:style>
  <w:style w:type="paragraph" w:customStyle="1" w:styleId="Standard">
    <w:name w:val="Standard"/>
    <w:rsid w:val="00305471"/>
    <w:pPr>
      <w:widowControl w:val="0"/>
      <w:suppressAutoHyphens/>
      <w:textAlignment w:val="baseline"/>
    </w:pPr>
    <w:rPr>
      <w:rFonts w:ascii="Arial" w:eastAsia="Arial Unicode MS" w:hAnsi="Arial" w:cs="Tahoma"/>
      <w:kern w:val="1"/>
      <w:sz w:val="21"/>
      <w:szCs w:val="24"/>
      <w:lang w:val="uk-UA" w:eastAsia="zh-CN"/>
    </w:rPr>
  </w:style>
  <w:style w:type="paragraph" w:customStyle="1" w:styleId="CommentText1">
    <w:name w:val="Comment Text1"/>
    <w:basedOn w:val="a"/>
    <w:rsid w:val="00305471"/>
    <w:pPr>
      <w:spacing w:after="200" w:line="276" w:lineRule="auto"/>
    </w:pPr>
    <w:rPr>
      <w:rFonts w:ascii="Calibri" w:eastAsia="Arial Unicode MS" w:hAnsi="Calibri" w:cs="Calibri"/>
      <w:kern w:val="1"/>
      <w:sz w:val="20"/>
      <w:szCs w:val="20"/>
    </w:rPr>
  </w:style>
  <w:style w:type="paragraph" w:customStyle="1" w:styleId="BalloonText1">
    <w:name w:val="Balloon Text1"/>
    <w:basedOn w:val="a"/>
    <w:rsid w:val="00305471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a"/>
    <w:rsid w:val="00305471"/>
    <w:pPr>
      <w:spacing w:after="120" w:line="480" w:lineRule="auto"/>
      <w:ind w:left="283"/>
    </w:pPr>
    <w:rPr>
      <w:rFonts w:ascii="Calibri" w:eastAsia="Arial Unicode MS" w:hAnsi="Calibri" w:cs="Calibri"/>
      <w:kern w:val="1"/>
      <w:sz w:val="22"/>
      <w:szCs w:val="22"/>
    </w:rPr>
  </w:style>
  <w:style w:type="paragraph" w:customStyle="1" w:styleId="HTMLPreformatted1">
    <w:name w:val="HTML Preformatted1"/>
    <w:basedOn w:val="a"/>
    <w:rsid w:val="00305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/>
    </w:rPr>
  </w:style>
  <w:style w:type="paragraph" w:customStyle="1" w:styleId="CommentSubject1">
    <w:name w:val="Comment Subject1"/>
    <w:basedOn w:val="CommentText1"/>
    <w:next w:val="CommentText1"/>
    <w:rsid w:val="00305471"/>
    <w:pPr>
      <w:suppressAutoHyphens w:val="0"/>
      <w:spacing w:after="0" w:line="240" w:lineRule="auto"/>
    </w:pPr>
    <w:rPr>
      <w:b/>
      <w:bCs/>
    </w:rPr>
  </w:style>
  <w:style w:type="paragraph" w:customStyle="1" w:styleId="TableContents">
    <w:name w:val="Table Contents"/>
    <w:basedOn w:val="a"/>
    <w:rsid w:val="00305471"/>
    <w:pPr>
      <w:widowControl w:val="0"/>
      <w:suppressLineNumbers/>
    </w:pPr>
    <w:rPr>
      <w:rFonts w:eastAsia="Droid Sans" w:cs="FreeSans"/>
      <w:kern w:val="1"/>
      <w:lang w:val="en-US" w:bidi="hi-IN"/>
    </w:rPr>
  </w:style>
  <w:style w:type="paragraph" w:customStyle="1" w:styleId="TableHeading">
    <w:name w:val="Table Heading"/>
    <w:basedOn w:val="TableContents"/>
    <w:rsid w:val="00305471"/>
    <w:pPr>
      <w:jc w:val="center"/>
    </w:pPr>
    <w:rPr>
      <w:b/>
      <w:bCs/>
    </w:rPr>
  </w:style>
  <w:style w:type="paragraph" w:styleId="ac">
    <w:name w:val="Balloon Text"/>
    <w:basedOn w:val="a"/>
    <w:rsid w:val="00305471"/>
    <w:rPr>
      <w:rFonts w:ascii="Tahoma" w:hAnsi="Tahoma" w:cs="Tahoma"/>
      <w:sz w:val="16"/>
      <w:szCs w:val="16"/>
    </w:rPr>
  </w:style>
  <w:style w:type="paragraph" w:styleId="ad">
    <w:name w:val="annotation text"/>
    <w:basedOn w:val="a"/>
    <w:rsid w:val="00305471"/>
    <w:rPr>
      <w:sz w:val="20"/>
      <w:szCs w:val="20"/>
    </w:rPr>
  </w:style>
  <w:style w:type="paragraph" w:styleId="ae">
    <w:name w:val="annotation subject"/>
    <w:basedOn w:val="ad"/>
    <w:next w:val="ad"/>
    <w:rsid w:val="00305471"/>
    <w:rPr>
      <w:b/>
      <w:bCs/>
    </w:rPr>
  </w:style>
  <w:style w:type="character" w:customStyle="1" w:styleId="apple-converted-space">
    <w:name w:val="apple-converted-space"/>
    <w:rsid w:val="00F016E8"/>
  </w:style>
  <w:style w:type="paragraph" w:customStyle="1" w:styleId="af">
    <w:name w:val="Нормальний текст"/>
    <w:basedOn w:val="a"/>
    <w:rsid w:val="00550632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af0">
    <w:name w:val="Revision"/>
    <w:hidden/>
    <w:uiPriority w:val="99"/>
    <w:semiHidden/>
    <w:rsid w:val="005B560E"/>
    <w:rPr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4603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377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Times New Roman" w:eastAsia="Droid Sans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Droid Sans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color w:val="000000"/>
    </w:rPr>
  </w:style>
  <w:style w:type="character" w:customStyle="1" w:styleId="WW8Num11z0">
    <w:name w:val="WW8Num11z0"/>
    <w:rPr>
      <w:color w:val="000000"/>
    </w:rPr>
  </w:style>
  <w:style w:type="character" w:customStyle="1" w:styleId="WW8Num12z0">
    <w:name w:val="WW8Num12z0"/>
    <w:rPr>
      <w:color w:val="00000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a">
    <w:name w:val="Основной текст_"/>
    <w:rPr>
      <w:sz w:val="25"/>
      <w:szCs w:val="25"/>
      <w:shd w:val="clear" w:color="auto" w:fill="FFFFFF"/>
    </w:rPr>
  </w:style>
  <w:style w:type="character" w:customStyle="1" w:styleId="rvts9">
    <w:name w:val="rvts9"/>
  </w:style>
  <w:style w:type="character" w:customStyle="1" w:styleId="CommentTextChar">
    <w:name w:val="Comment Text Char"/>
    <w:rPr>
      <w:rFonts w:ascii="Calibri" w:eastAsia="Arial Unicode MS" w:hAnsi="Calibri" w:cs="Calibri"/>
      <w:kern w:val="1"/>
      <w:lang w:val="ru-RU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u-RU"/>
    </w:rPr>
  </w:style>
  <w:style w:type="character" w:customStyle="1" w:styleId="BodyTextIndent2Char">
    <w:name w:val="Body Text Indent 2 Char"/>
    <w:rPr>
      <w:rFonts w:ascii="Calibri" w:eastAsia="Arial Unicode MS" w:hAnsi="Calibri" w:cs="font348"/>
      <w:kern w:val="1"/>
      <w:sz w:val="22"/>
      <w:szCs w:val="22"/>
      <w:lang w:val="ru-RU"/>
    </w:rPr>
  </w:style>
  <w:style w:type="character" w:customStyle="1" w:styleId="BodyTextChar">
    <w:name w:val="Body Text Char"/>
    <w:rPr>
      <w:rFonts w:ascii="Calibri" w:eastAsia="Arial Unicode MS" w:hAnsi="Calibri" w:cs="font348"/>
      <w:kern w:val="1"/>
      <w:sz w:val="22"/>
      <w:szCs w:val="22"/>
      <w:lang w:val="ru-RU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CommentSubjectChar">
    <w:name w:val="Comment Subject Char"/>
    <w:rPr>
      <w:rFonts w:ascii="Calibri" w:eastAsia="Arial Unicode MS" w:hAnsi="Calibri" w:cs="Calibri"/>
      <w:b/>
      <w:bCs/>
      <w:kern w:val="1"/>
      <w:lang w:val="ru-RU"/>
    </w:rPr>
  </w:style>
  <w:style w:type="character" w:customStyle="1" w:styleId="spelle">
    <w:name w:val="spelle"/>
  </w:style>
  <w:style w:type="character" w:customStyle="1" w:styleId="grame">
    <w:name w:val="grame"/>
  </w:style>
  <w:style w:type="character" w:customStyle="1" w:styleId="BalloonTextChar1">
    <w:name w:val="Balloon Text Char1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customStyle="1" w:styleId="CommentSubjectChar1">
    <w:name w:val="Comment Subject Char1"/>
    <w:rPr>
      <w:b/>
      <w:bCs/>
      <w:lang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  <w:pPr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2">
    <w:name w:val="Îñíîâíîé òåêñò 2"/>
    <w:basedOn w:val="Normal"/>
    <w:pPr>
      <w:widowControl w:val="0"/>
    </w:pPr>
    <w:rPr>
      <w:sz w:val="28"/>
    </w:rPr>
  </w:style>
  <w:style w:type="paragraph" w:customStyle="1" w:styleId="NormalWeb1">
    <w:name w:val="Normal (Web)1"/>
    <w:basedOn w:val="Normal"/>
    <w:pPr>
      <w:spacing w:before="280" w:after="280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lang w:val="x-none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lang w:val="x-none"/>
    </w:rPr>
  </w:style>
  <w:style w:type="paragraph" w:customStyle="1" w:styleId="1">
    <w:name w:val="Обычный1"/>
    <w:pPr>
      <w:widowControl w:val="0"/>
      <w:suppressAutoHyphens/>
      <w:jc w:val="center"/>
    </w:pPr>
    <w:rPr>
      <w:rFonts w:eastAsia="Arial"/>
      <w:sz w:val="18"/>
      <w:lang w:eastAsia="zh-CN"/>
    </w:rPr>
  </w:style>
  <w:style w:type="paragraph" w:customStyle="1" w:styleId="10">
    <w:name w:val="Основной текст1"/>
    <w:basedOn w:val="Normal"/>
    <w:pPr>
      <w:shd w:val="clear" w:color="auto" w:fill="FFFFFF"/>
      <w:spacing w:line="240" w:lineRule="atLeast"/>
    </w:pPr>
    <w:rPr>
      <w:sz w:val="25"/>
      <w:szCs w:val="25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Arial Unicode MS" w:hAnsi="Arial" w:cs="Tahoma"/>
      <w:kern w:val="1"/>
      <w:sz w:val="21"/>
      <w:szCs w:val="24"/>
      <w:lang w:val="uk-UA" w:eastAsia="zh-CN"/>
    </w:rPr>
  </w:style>
  <w:style w:type="paragraph" w:customStyle="1" w:styleId="CommentText1">
    <w:name w:val="Comment Text1"/>
    <w:basedOn w:val="Normal"/>
    <w:pPr>
      <w:spacing w:after="200" w:line="276" w:lineRule="auto"/>
    </w:pPr>
    <w:rPr>
      <w:rFonts w:ascii="Calibri" w:eastAsia="Arial Unicode MS" w:hAnsi="Calibri" w:cs="Calibri"/>
      <w:kern w:val="1"/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"/>
    <w:pPr>
      <w:spacing w:after="120" w:line="480" w:lineRule="auto"/>
      <w:ind w:left="283"/>
    </w:pPr>
    <w:rPr>
      <w:rFonts w:ascii="Calibri" w:eastAsia="Arial Unicode MS" w:hAnsi="Calibri" w:cs="Calibri"/>
      <w:kern w:val="1"/>
      <w:sz w:val="22"/>
      <w:szCs w:val="22"/>
    </w:rPr>
  </w:style>
  <w:style w:type="paragraph" w:customStyle="1" w:styleId="HTMLPreformatted1">
    <w:name w:val="HTML Preformatted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CommentSubject1">
    <w:name w:val="Comment Subject1"/>
    <w:basedOn w:val="CommentText1"/>
    <w:next w:val="CommentText1"/>
    <w:pPr>
      <w:suppressAutoHyphens w:val="0"/>
      <w:spacing w:after="0" w:line="240" w:lineRule="auto"/>
    </w:pPr>
    <w:rPr>
      <w:b/>
      <w:bCs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Droid Sans" w:cs="FreeSans"/>
      <w:kern w:val="1"/>
      <w:lang w:val="en-US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pple-converted-space">
    <w:name w:val="apple-converted-space"/>
    <w:rsid w:val="00F016E8"/>
  </w:style>
  <w:style w:type="paragraph" w:customStyle="1" w:styleId="a0">
    <w:name w:val="Нормальний текст"/>
    <w:basedOn w:val="Normal"/>
    <w:rsid w:val="00550632"/>
    <w:pPr>
      <w:suppressAutoHyphens w:val="0"/>
      <w:spacing w:before="120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Revision">
    <w:name w:val="Revision"/>
    <w:hidden/>
    <w:uiPriority w:val="99"/>
    <w:semiHidden/>
    <w:rsid w:val="005B560E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603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FDE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16645</Words>
  <Characters>9489</Characters>
  <Application>Microsoft Office Word</Application>
  <DocSecurity>0</DocSecurity>
  <Lines>79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Заместителю Генерального Директора</vt:lpstr>
      <vt:lpstr>Заместителю Генерального Директора</vt:lpstr>
    </vt:vector>
  </TitlesOfParts>
  <Company/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Генерального Директора</dc:title>
  <dc:creator>evgen</dc:creator>
  <cp:lastModifiedBy>Y</cp:lastModifiedBy>
  <cp:revision>4</cp:revision>
  <cp:lastPrinted>2015-06-25T08:12:00Z</cp:lastPrinted>
  <dcterms:created xsi:type="dcterms:W3CDTF">2015-09-25T10:57:00Z</dcterms:created>
  <dcterms:modified xsi:type="dcterms:W3CDTF">2015-09-25T11:04:00Z</dcterms:modified>
</cp:coreProperties>
</file>